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DFFE" w14:textId="77777777" w:rsidR="00EE140F" w:rsidRPr="00EE140F" w:rsidRDefault="00EE140F" w:rsidP="00EE140F">
      <w:pPr>
        <w:pStyle w:val="Title"/>
        <w:jc w:val="center"/>
        <w:rPr>
          <w:rFonts w:ascii="Arial" w:hAnsi="Arial" w:cs="Arial"/>
          <w:b/>
          <w:bCs/>
          <w:sz w:val="44"/>
          <w:szCs w:val="44"/>
        </w:rPr>
      </w:pPr>
      <w:r w:rsidRPr="00EE140F">
        <w:rPr>
          <w:rFonts w:ascii="Arial" w:hAnsi="Arial" w:cs="Arial"/>
          <w:b/>
          <w:bCs/>
          <w:sz w:val="44"/>
          <w:szCs w:val="44"/>
        </w:rPr>
        <w:t>Mays Business School</w:t>
      </w:r>
    </w:p>
    <w:p w14:paraId="7325836D" w14:textId="36BE25BC" w:rsidR="00EE140F" w:rsidRPr="00EE140F" w:rsidRDefault="00EE140F" w:rsidP="00EE140F">
      <w:pPr>
        <w:pStyle w:val="Title"/>
        <w:jc w:val="center"/>
        <w:rPr>
          <w:rFonts w:ascii="Arial" w:hAnsi="Arial" w:cs="Arial"/>
          <w:b/>
          <w:bCs/>
          <w:sz w:val="36"/>
          <w:szCs w:val="36"/>
        </w:rPr>
      </w:pPr>
      <w:r w:rsidRPr="00EE140F">
        <w:rPr>
          <w:rFonts w:ascii="Arial" w:hAnsi="Arial" w:cs="Arial"/>
          <w:b/>
          <w:bCs/>
          <w:sz w:val="36"/>
          <w:szCs w:val="36"/>
        </w:rPr>
        <w:t>Promotion and Tenure Timeline 2026-2027</w:t>
      </w:r>
    </w:p>
    <w:p w14:paraId="1FF0312A" w14:textId="77777777" w:rsidR="00EE140F" w:rsidRDefault="00EE140F">
      <w:pPr>
        <w:rPr>
          <w:b/>
          <w:bCs/>
          <w:sz w:val="28"/>
          <w:szCs w:val="24"/>
        </w:rPr>
      </w:pPr>
    </w:p>
    <w:p w14:paraId="2EDE15F9" w14:textId="6C58A649" w:rsidR="000B721D" w:rsidRPr="00EE140F" w:rsidRDefault="00EE140F" w:rsidP="00EE140F">
      <w:pPr>
        <w:pStyle w:val="Heading1"/>
        <w:spacing w:before="120" w:after="120"/>
        <w:rPr>
          <w:rFonts w:ascii="Arial" w:hAnsi="Arial" w:cs="Arial"/>
          <w:b/>
          <w:bCs/>
          <w:color w:val="000000" w:themeColor="text1"/>
          <w:sz w:val="28"/>
          <w:szCs w:val="28"/>
        </w:rPr>
      </w:pPr>
      <w:r w:rsidRPr="00EE140F">
        <w:rPr>
          <w:rFonts w:ascii="Arial" w:hAnsi="Arial" w:cs="Arial"/>
          <w:b/>
          <w:bCs/>
          <w:color w:val="000000" w:themeColor="text1"/>
          <w:sz w:val="28"/>
          <w:szCs w:val="28"/>
        </w:rPr>
        <w:t>Department Timeline</w:t>
      </w:r>
    </w:p>
    <w:tbl>
      <w:tblPr>
        <w:tblW w:w="10340" w:type="dxa"/>
        <w:tblLook w:val="04A0" w:firstRow="1" w:lastRow="0" w:firstColumn="1" w:lastColumn="0" w:noHBand="0" w:noVBand="1"/>
      </w:tblPr>
      <w:tblGrid>
        <w:gridCol w:w="2380"/>
        <w:gridCol w:w="7960"/>
      </w:tblGrid>
      <w:tr w:rsidR="00EE140F" w:rsidRPr="00EE140F" w14:paraId="5A271E78" w14:textId="77777777" w:rsidTr="00EE140F">
        <w:trPr>
          <w:trHeight w:val="435"/>
        </w:trPr>
        <w:tc>
          <w:tcPr>
            <w:tcW w:w="10340" w:type="dxa"/>
            <w:gridSpan w:val="2"/>
            <w:tcBorders>
              <w:top w:val="single" w:sz="8" w:space="0" w:color="auto"/>
              <w:left w:val="single" w:sz="8" w:space="0" w:color="auto"/>
              <w:bottom w:val="single" w:sz="8" w:space="0" w:color="auto"/>
              <w:right w:val="single" w:sz="8" w:space="0" w:color="000000"/>
            </w:tcBorders>
            <w:shd w:val="clear" w:color="000000" w:fill="D0CECE"/>
            <w:noWrap/>
            <w:vAlign w:val="bottom"/>
            <w:hideMark/>
          </w:tcPr>
          <w:p w14:paraId="673E3FEC"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April</w:t>
            </w:r>
          </w:p>
        </w:tc>
      </w:tr>
      <w:tr w:rsidR="00EE140F" w:rsidRPr="00EE140F" w14:paraId="1C5CE305" w14:textId="77777777" w:rsidTr="00EE140F">
        <w:trPr>
          <w:trHeight w:val="100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29C8C45A"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April 10, 2026</w:t>
            </w:r>
          </w:p>
        </w:tc>
        <w:tc>
          <w:tcPr>
            <w:tcW w:w="7960" w:type="dxa"/>
            <w:tcBorders>
              <w:top w:val="nil"/>
              <w:left w:val="nil"/>
              <w:bottom w:val="single" w:sz="8" w:space="0" w:color="auto"/>
              <w:right w:val="single" w:sz="8" w:space="0" w:color="auto"/>
            </w:tcBorders>
            <w:shd w:val="clear" w:color="000000" w:fill="FFFFFF"/>
            <w:vAlign w:val="center"/>
            <w:hideMark/>
          </w:tcPr>
          <w:p w14:paraId="1621739C"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Colleges/schools and departments establish the chair and committee for P&amp;T for the upcoming cycle. It is recommended to release this information for transparency.</w:t>
            </w:r>
          </w:p>
        </w:tc>
      </w:tr>
      <w:tr w:rsidR="00EE140F" w:rsidRPr="00EE140F" w14:paraId="22C31A3B" w14:textId="77777777" w:rsidTr="00EE140F">
        <w:trPr>
          <w:trHeight w:val="435"/>
        </w:trPr>
        <w:tc>
          <w:tcPr>
            <w:tcW w:w="10340"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14:paraId="327DE4E6"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May</w:t>
            </w:r>
          </w:p>
        </w:tc>
      </w:tr>
      <w:tr w:rsidR="00EE140F" w:rsidRPr="00EE140F" w14:paraId="1C08305D" w14:textId="77777777" w:rsidTr="00EE140F">
        <w:trPr>
          <w:trHeight w:val="100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31D218A2"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May 13, 2026</w:t>
            </w:r>
          </w:p>
        </w:tc>
        <w:tc>
          <w:tcPr>
            <w:tcW w:w="7960" w:type="dxa"/>
            <w:tcBorders>
              <w:top w:val="nil"/>
              <w:left w:val="nil"/>
              <w:bottom w:val="single" w:sz="8" w:space="0" w:color="auto"/>
              <w:right w:val="single" w:sz="8" w:space="0" w:color="auto"/>
            </w:tcBorders>
            <w:shd w:val="clear" w:color="000000" w:fill="FFFFFF"/>
            <w:vAlign w:val="center"/>
            <w:hideMark/>
          </w:tcPr>
          <w:p w14:paraId="6407D877"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Candidates must notify their department head if they wish to be considered for promotion in this cycle if their case requires external letters.</w:t>
            </w:r>
          </w:p>
        </w:tc>
      </w:tr>
      <w:tr w:rsidR="00EE140F" w:rsidRPr="00EE140F" w14:paraId="65A8E818"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01341F2E"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May 22, 2026</w:t>
            </w:r>
          </w:p>
        </w:tc>
        <w:tc>
          <w:tcPr>
            <w:tcW w:w="7960" w:type="dxa"/>
            <w:tcBorders>
              <w:top w:val="nil"/>
              <w:left w:val="nil"/>
              <w:bottom w:val="single" w:sz="8" w:space="0" w:color="auto"/>
              <w:right w:val="single" w:sz="8" w:space="0" w:color="auto"/>
            </w:tcBorders>
            <w:shd w:val="clear" w:color="000000" w:fill="FFFFFF"/>
            <w:vAlign w:val="center"/>
            <w:hideMark/>
          </w:tcPr>
          <w:p w14:paraId="479CCE73"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Candidate creates a list of potential external reviewers. The department/unit also creates a list of potential external reviewers.</w:t>
            </w:r>
          </w:p>
        </w:tc>
      </w:tr>
      <w:tr w:rsidR="00EE140F" w:rsidRPr="00EE140F" w14:paraId="32D9D56E"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1BDCCF9D"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May 27, 2026</w:t>
            </w:r>
          </w:p>
        </w:tc>
        <w:tc>
          <w:tcPr>
            <w:tcW w:w="7960" w:type="dxa"/>
            <w:tcBorders>
              <w:top w:val="nil"/>
              <w:left w:val="nil"/>
              <w:bottom w:val="single" w:sz="8" w:space="0" w:color="auto"/>
              <w:right w:val="single" w:sz="8" w:space="0" w:color="auto"/>
            </w:tcBorders>
            <w:shd w:val="clear" w:color="000000" w:fill="FFFFFF"/>
            <w:vAlign w:val="center"/>
            <w:hideMark/>
          </w:tcPr>
          <w:p w14:paraId="01158D49"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Department selects at least 7 external reviewers that meet criteria for initial invitations and sends a preliminary “</w:t>
            </w:r>
            <w:r w:rsidRPr="00EE140F">
              <w:rPr>
                <w:rFonts w:ascii="Open Sans" w:eastAsia="Times New Roman" w:hAnsi="Open Sans" w:cs="Open Sans"/>
                <w:color w:val="4D4D4D"/>
                <w:sz w:val="22"/>
                <w:u w:val="single"/>
              </w:rPr>
              <w:t>save the date” email</w:t>
            </w:r>
            <w:r w:rsidRPr="00EE140F">
              <w:rPr>
                <w:rFonts w:ascii="Open Sans" w:eastAsia="Times New Roman" w:hAnsi="Open Sans" w:cs="Open Sans"/>
                <w:color w:val="4D4D4D"/>
                <w:sz w:val="22"/>
              </w:rPr>
              <w:t>.</w:t>
            </w:r>
          </w:p>
        </w:tc>
      </w:tr>
      <w:tr w:rsidR="00EE140F" w:rsidRPr="00EE140F" w14:paraId="768498A1" w14:textId="77777777" w:rsidTr="00EE140F">
        <w:trPr>
          <w:trHeight w:val="435"/>
        </w:trPr>
        <w:tc>
          <w:tcPr>
            <w:tcW w:w="10340" w:type="dxa"/>
            <w:gridSpan w:val="2"/>
            <w:tcBorders>
              <w:top w:val="single" w:sz="8" w:space="0" w:color="auto"/>
              <w:left w:val="single" w:sz="8" w:space="0" w:color="auto"/>
              <w:bottom w:val="single" w:sz="8" w:space="0" w:color="auto"/>
              <w:right w:val="single" w:sz="8" w:space="0" w:color="000000"/>
            </w:tcBorders>
            <w:shd w:val="clear" w:color="000000" w:fill="D0CECE"/>
            <w:noWrap/>
            <w:vAlign w:val="bottom"/>
            <w:hideMark/>
          </w:tcPr>
          <w:p w14:paraId="69DDA15F"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June/July</w:t>
            </w:r>
          </w:p>
        </w:tc>
      </w:tr>
      <w:tr w:rsidR="00EE140F" w:rsidRPr="00EE140F" w14:paraId="56770D73"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57E05C36"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June 8, 2026</w:t>
            </w:r>
          </w:p>
        </w:tc>
        <w:tc>
          <w:tcPr>
            <w:tcW w:w="7960" w:type="dxa"/>
            <w:tcBorders>
              <w:top w:val="nil"/>
              <w:left w:val="nil"/>
              <w:bottom w:val="single" w:sz="8" w:space="0" w:color="auto"/>
              <w:right w:val="single" w:sz="8" w:space="0" w:color="auto"/>
            </w:tcBorders>
            <w:shd w:val="clear" w:color="000000" w:fill="FFFFFF"/>
            <w:vAlign w:val="center"/>
            <w:hideMark/>
          </w:tcPr>
          <w:p w14:paraId="553E6A0B"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Candidates submit their materials to the department head or delegate for preliminary review and feedback.</w:t>
            </w:r>
          </w:p>
        </w:tc>
      </w:tr>
      <w:tr w:rsidR="00EE140F" w:rsidRPr="00EE140F" w14:paraId="0A860436"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304BCC5F"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July 6, 2026</w:t>
            </w:r>
          </w:p>
        </w:tc>
        <w:tc>
          <w:tcPr>
            <w:tcW w:w="7960" w:type="dxa"/>
            <w:tcBorders>
              <w:top w:val="nil"/>
              <w:left w:val="nil"/>
              <w:bottom w:val="single" w:sz="8" w:space="0" w:color="auto"/>
              <w:right w:val="single" w:sz="8" w:space="0" w:color="auto"/>
            </w:tcBorders>
            <w:shd w:val="clear" w:color="000000" w:fill="FFFFFF"/>
            <w:vAlign w:val="center"/>
            <w:hideMark/>
          </w:tcPr>
          <w:p w14:paraId="66EC18F3"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Candidates upload their materials to Interfolio. The department head or delegate does a final review of the materials.</w:t>
            </w:r>
          </w:p>
        </w:tc>
      </w:tr>
      <w:tr w:rsidR="00EE140F" w:rsidRPr="00EE140F" w14:paraId="50AE6E16" w14:textId="77777777" w:rsidTr="00EE140F">
        <w:trPr>
          <w:trHeight w:val="133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525C4E9A"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July 8, 2026</w:t>
            </w:r>
          </w:p>
        </w:tc>
        <w:tc>
          <w:tcPr>
            <w:tcW w:w="7960" w:type="dxa"/>
            <w:tcBorders>
              <w:top w:val="nil"/>
              <w:left w:val="nil"/>
              <w:bottom w:val="single" w:sz="8" w:space="0" w:color="auto"/>
              <w:right w:val="single" w:sz="8" w:space="0" w:color="auto"/>
            </w:tcBorders>
            <w:shd w:val="clear" w:color="000000" w:fill="FFFFFF"/>
            <w:vAlign w:val="center"/>
            <w:hideMark/>
          </w:tcPr>
          <w:p w14:paraId="3A40529F"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Department sends external reviewer requests through Interfolio and sets a due date and timeline for checking the status of the requests. If reviewers decline, additional reviewers may need to be invited to obtain the minimum required number of letters.</w:t>
            </w:r>
          </w:p>
        </w:tc>
      </w:tr>
      <w:tr w:rsidR="00EE140F" w:rsidRPr="00EE140F" w14:paraId="601817DB" w14:textId="77777777" w:rsidTr="00EE140F">
        <w:trPr>
          <w:trHeight w:val="100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4EC2110A"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July 15, 2026</w:t>
            </w:r>
          </w:p>
        </w:tc>
        <w:tc>
          <w:tcPr>
            <w:tcW w:w="7960" w:type="dxa"/>
            <w:tcBorders>
              <w:top w:val="nil"/>
              <w:left w:val="nil"/>
              <w:bottom w:val="single" w:sz="8" w:space="0" w:color="auto"/>
              <w:right w:val="single" w:sz="8" w:space="0" w:color="auto"/>
            </w:tcBorders>
            <w:shd w:val="clear" w:color="000000" w:fill="FFFFFF"/>
            <w:vAlign w:val="center"/>
            <w:hideMark/>
          </w:tcPr>
          <w:p w14:paraId="06149EAD"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Department makes assignments as needed for completion of the sections of the department report and sets meeting dates/times to discuss the candidates.</w:t>
            </w:r>
          </w:p>
        </w:tc>
      </w:tr>
      <w:tr w:rsidR="00EE140F" w:rsidRPr="00EE140F" w14:paraId="28A69575" w14:textId="77777777" w:rsidTr="00EE140F">
        <w:trPr>
          <w:trHeight w:val="435"/>
        </w:trPr>
        <w:tc>
          <w:tcPr>
            <w:tcW w:w="10340" w:type="dxa"/>
            <w:gridSpan w:val="2"/>
            <w:tcBorders>
              <w:top w:val="single" w:sz="8" w:space="0" w:color="auto"/>
              <w:left w:val="single" w:sz="8" w:space="0" w:color="auto"/>
              <w:bottom w:val="single" w:sz="8" w:space="0" w:color="auto"/>
              <w:right w:val="single" w:sz="8" w:space="0" w:color="000000"/>
            </w:tcBorders>
            <w:shd w:val="clear" w:color="000000" w:fill="D0CECE"/>
            <w:noWrap/>
            <w:vAlign w:val="bottom"/>
            <w:hideMark/>
          </w:tcPr>
          <w:p w14:paraId="17581191"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August</w:t>
            </w:r>
          </w:p>
        </w:tc>
      </w:tr>
      <w:tr w:rsidR="00EE140F" w:rsidRPr="00EE140F" w14:paraId="0521EBF5"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19C082AC"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August 12, 2026</w:t>
            </w:r>
          </w:p>
        </w:tc>
        <w:tc>
          <w:tcPr>
            <w:tcW w:w="7960" w:type="dxa"/>
            <w:tcBorders>
              <w:top w:val="nil"/>
              <w:left w:val="nil"/>
              <w:bottom w:val="single" w:sz="8" w:space="0" w:color="auto"/>
              <w:right w:val="single" w:sz="8" w:space="0" w:color="auto"/>
            </w:tcBorders>
            <w:shd w:val="clear" w:color="000000" w:fill="FFFFFF"/>
            <w:vAlign w:val="center"/>
            <w:hideMark/>
          </w:tcPr>
          <w:p w14:paraId="0961B9CF"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Mays Business School deadline to apply for P&amp;T for cases that do not require external letters.</w:t>
            </w:r>
          </w:p>
        </w:tc>
      </w:tr>
      <w:tr w:rsidR="00EE140F" w:rsidRPr="00EE140F" w14:paraId="2741D352" w14:textId="77777777" w:rsidTr="00EE140F">
        <w:trPr>
          <w:trHeight w:val="100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0165BA80"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August 13, 2026</w:t>
            </w:r>
          </w:p>
        </w:tc>
        <w:tc>
          <w:tcPr>
            <w:tcW w:w="7960" w:type="dxa"/>
            <w:tcBorders>
              <w:top w:val="nil"/>
              <w:left w:val="nil"/>
              <w:bottom w:val="single" w:sz="8" w:space="0" w:color="auto"/>
              <w:right w:val="single" w:sz="8" w:space="0" w:color="auto"/>
            </w:tcBorders>
            <w:shd w:val="clear" w:color="000000" w:fill="FFFFFF"/>
            <w:vAlign w:val="center"/>
            <w:hideMark/>
          </w:tcPr>
          <w:p w14:paraId="36B05F39"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Mays Business School deadline for departments to conduct elections and name a replacement for their college P&amp;T committee member, if applicable.</w:t>
            </w:r>
          </w:p>
        </w:tc>
      </w:tr>
    </w:tbl>
    <w:p w14:paraId="50FA4C39" w14:textId="77777777" w:rsidR="00EE140F" w:rsidRDefault="00EE140F">
      <w:r>
        <w:br w:type="page"/>
      </w:r>
    </w:p>
    <w:tbl>
      <w:tblPr>
        <w:tblW w:w="10340" w:type="dxa"/>
        <w:tblLook w:val="04A0" w:firstRow="1" w:lastRow="0" w:firstColumn="1" w:lastColumn="0" w:noHBand="0" w:noVBand="1"/>
      </w:tblPr>
      <w:tblGrid>
        <w:gridCol w:w="2380"/>
        <w:gridCol w:w="7960"/>
      </w:tblGrid>
      <w:tr w:rsidR="00EE140F" w:rsidRPr="00EE140F" w14:paraId="016DD389" w14:textId="77777777" w:rsidTr="00EE140F">
        <w:trPr>
          <w:trHeight w:val="435"/>
        </w:trPr>
        <w:tc>
          <w:tcPr>
            <w:tcW w:w="10340" w:type="dxa"/>
            <w:gridSpan w:val="2"/>
            <w:tcBorders>
              <w:top w:val="single" w:sz="8" w:space="0" w:color="auto"/>
              <w:left w:val="single" w:sz="8" w:space="0" w:color="auto"/>
              <w:bottom w:val="single" w:sz="8" w:space="0" w:color="auto"/>
              <w:right w:val="single" w:sz="8" w:space="0" w:color="000000"/>
            </w:tcBorders>
            <w:shd w:val="clear" w:color="000000" w:fill="D0CECE"/>
            <w:noWrap/>
            <w:vAlign w:val="bottom"/>
            <w:hideMark/>
          </w:tcPr>
          <w:p w14:paraId="2354A5EA" w14:textId="1E58D544"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lastRenderedPageBreak/>
              <w:t>September</w:t>
            </w:r>
          </w:p>
        </w:tc>
      </w:tr>
      <w:tr w:rsidR="00EE140F" w:rsidRPr="00EE140F" w14:paraId="22D853DF" w14:textId="77777777" w:rsidTr="00EE140F">
        <w:trPr>
          <w:trHeight w:val="166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6D58D3DB"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September 7, 2026</w:t>
            </w:r>
          </w:p>
        </w:tc>
        <w:tc>
          <w:tcPr>
            <w:tcW w:w="7960" w:type="dxa"/>
            <w:tcBorders>
              <w:top w:val="nil"/>
              <w:left w:val="nil"/>
              <w:bottom w:val="single" w:sz="8" w:space="0" w:color="auto"/>
              <w:right w:val="single" w:sz="8" w:space="0" w:color="auto"/>
            </w:tcBorders>
            <w:shd w:val="clear" w:color="000000" w:fill="FFFFFF"/>
            <w:vAlign w:val="center"/>
            <w:hideMark/>
          </w:tcPr>
          <w:p w14:paraId="03C47565"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Department P&amp;T committee meets to discuss each candidate. After the meeting, the assigned member prepares the synopsis of the meeting and modifications are made to the report to reflect the opinions of the committee. A vote is completed according to department guidelines and recorded in the report. All members sign the report. </w:t>
            </w:r>
          </w:p>
        </w:tc>
      </w:tr>
      <w:tr w:rsidR="00EE140F" w:rsidRPr="00EE140F" w14:paraId="53D3BE84"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601663FB"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September 9, 2026</w:t>
            </w:r>
          </w:p>
        </w:tc>
        <w:tc>
          <w:tcPr>
            <w:tcW w:w="7960" w:type="dxa"/>
            <w:tcBorders>
              <w:top w:val="nil"/>
              <w:left w:val="nil"/>
              <w:bottom w:val="single" w:sz="8" w:space="0" w:color="auto"/>
              <w:right w:val="single" w:sz="8" w:space="0" w:color="auto"/>
            </w:tcBorders>
            <w:shd w:val="clear" w:color="000000" w:fill="FFFFFF"/>
            <w:vAlign w:val="center"/>
            <w:hideMark/>
          </w:tcPr>
          <w:p w14:paraId="56068972"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The department head notifies the candidate of the outcome of the department P&amp;T recommendation.</w:t>
            </w:r>
          </w:p>
        </w:tc>
      </w:tr>
      <w:tr w:rsidR="00EE140F" w:rsidRPr="00EE140F" w14:paraId="3F8C74CD"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7D40C190"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September 14, 2026</w:t>
            </w:r>
          </w:p>
        </w:tc>
        <w:tc>
          <w:tcPr>
            <w:tcW w:w="7960" w:type="dxa"/>
            <w:tcBorders>
              <w:top w:val="nil"/>
              <w:left w:val="nil"/>
              <w:bottom w:val="single" w:sz="8" w:space="0" w:color="auto"/>
              <w:right w:val="single" w:sz="8" w:space="0" w:color="auto"/>
            </w:tcBorders>
            <w:shd w:val="clear" w:color="000000" w:fill="FFFFFF"/>
            <w:vAlign w:val="center"/>
            <w:hideMark/>
          </w:tcPr>
          <w:p w14:paraId="384EBBEE"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Final reports are due to the department head. They complete their review and report.</w:t>
            </w:r>
          </w:p>
        </w:tc>
      </w:tr>
      <w:tr w:rsidR="00EE140F" w:rsidRPr="00EE140F" w14:paraId="346CE829"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0A69A010"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September 16, 2026</w:t>
            </w:r>
          </w:p>
        </w:tc>
        <w:tc>
          <w:tcPr>
            <w:tcW w:w="7960" w:type="dxa"/>
            <w:tcBorders>
              <w:top w:val="nil"/>
              <w:left w:val="nil"/>
              <w:bottom w:val="single" w:sz="8" w:space="0" w:color="auto"/>
              <w:right w:val="single" w:sz="8" w:space="0" w:color="auto"/>
            </w:tcBorders>
            <w:shd w:val="clear" w:color="000000" w:fill="FFFFFF"/>
            <w:vAlign w:val="center"/>
            <w:hideMark/>
          </w:tcPr>
          <w:p w14:paraId="112E3326"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The department head notifies the candidate of the outcome of the department head recommendation.</w:t>
            </w:r>
          </w:p>
        </w:tc>
      </w:tr>
      <w:tr w:rsidR="00EE140F" w:rsidRPr="00EE140F" w14:paraId="5ED8DDDA" w14:textId="77777777" w:rsidTr="00EE140F">
        <w:trPr>
          <w:trHeight w:val="990"/>
        </w:trPr>
        <w:tc>
          <w:tcPr>
            <w:tcW w:w="2380" w:type="dxa"/>
            <w:vMerge w:val="restart"/>
            <w:tcBorders>
              <w:top w:val="nil"/>
              <w:left w:val="single" w:sz="8" w:space="0" w:color="auto"/>
              <w:bottom w:val="single" w:sz="8" w:space="0" w:color="000000"/>
              <w:right w:val="single" w:sz="8" w:space="0" w:color="auto"/>
            </w:tcBorders>
            <w:vAlign w:val="center"/>
            <w:hideMark/>
          </w:tcPr>
          <w:p w14:paraId="51133EF1" w14:textId="77777777" w:rsidR="00EE140F" w:rsidRPr="00EE140F" w:rsidRDefault="00EE140F" w:rsidP="00EE140F">
            <w:pPr>
              <w:rPr>
                <w:rFonts w:ascii="Open Sans" w:eastAsia="Times New Roman" w:hAnsi="Open Sans" w:cs="Open Sans"/>
                <w:b/>
                <w:bCs/>
                <w:color w:val="500000"/>
                <w:sz w:val="22"/>
              </w:rPr>
            </w:pPr>
            <w:r w:rsidRPr="00EE140F">
              <w:rPr>
                <w:rFonts w:ascii="Open Sans" w:eastAsia="Times New Roman" w:hAnsi="Open Sans" w:cs="Open Sans"/>
                <w:b/>
                <w:bCs/>
                <w:color w:val="500000"/>
                <w:sz w:val="22"/>
              </w:rPr>
              <w:t>September 21, 2026</w:t>
            </w:r>
          </w:p>
        </w:tc>
        <w:tc>
          <w:tcPr>
            <w:tcW w:w="7960" w:type="dxa"/>
            <w:tcBorders>
              <w:top w:val="nil"/>
              <w:left w:val="nil"/>
              <w:bottom w:val="nil"/>
              <w:right w:val="single" w:sz="8" w:space="0" w:color="auto"/>
            </w:tcBorders>
            <w:vAlign w:val="center"/>
            <w:hideMark/>
          </w:tcPr>
          <w:p w14:paraId="6A62796B"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The dossier to this point, including the head recommendation, are due to the college/school. The college/school sets meeting dates/times to discuss the candidate.</w:t>
            </w:r>
          </w:p>
        </w:tc>
      </w:tr>
      <w:tr w:rsidR="00EE140F" w:rsidRPr="00EE140F" w14:paraId="7A6352C7" w14:textId="77777777" w:rsidTr="00EE140F">
        <w:trPr>
          <w:trHeight w:val="675"/>
        </w:trPr>
        <w:tc>
          <w:tcPr>
            <w:tcW w:w="2380" w:type="dxa"/>
            <w:vMerge/>
            <w:tcBorders>
              <w:top w:val="nil"/>
              <w:left w:val="single" w:sz="8" w:space="0" w:color="auto"/>
              <w:bottom w:val="single" w:sz="8" w:space="0" w:color="000000"/>
              <w:right w:val="single" w:sz="8" w:space="0" w:color="auto"/>
            </w:tcBorders>
            <w:vAlign w:val="center"/>
            <w:hideMark/>
          </w:tcPr>
          <w:p w14:paraId="40C3E82F" w14:textId="77777777" w:rsidR="00EE140F" w:rsidRPr="00EE140F" w:rsidRDefault="00EE140F" w:rsidP="00EE140F">
            <w:pPr>
              <w:rPr>
                <w:rFonts w:ascii="Open Sans" w:eastAsia="Times New Roman" w:hAnsi="Open Sans" w:cs="Open Sans"/>
                <w:b/>
                <w:bCs/>
                <w:color w:val="500000"/>
                <w:sz w:val="22"/>
              </w:rPr>
            </w:pPr>
          </w:p>
        </w:tc>
        <w:tc>
          <w:tcPr>
            <w:tcW w:w="7960" w:type="dxa"/>
            <w:tcBorders>
              <w:top w:val="nil"/>
              <w:left w:val="nil"/>
              <w:bottom w:val="single" w:sz="8" w:space="0" w:color="auto"/>
              <w:right w:val="single" w:sz="8" w:space="0" w:color="auto"/>
            </w:tcBorders>
            <w:vAlign w:val="center"/>
            <w:hideMark/>
          </w:tcPr>
          <w:p w14:paraId="36AF33CF" w14:textId="77777777" w:rsidR="00EE140F" w:rsidRPr="00EE140F" w:rsidRDefault="00EE140F" w:rsidP="00EE140F">
            <w:pPr>
              <w:rPr>
                <w:rFonts w:ascii="Open Sans" w:eastAsia="Times New Roman" w:hAnsi="Open Sans" w:cs="Open Sans"/>
                <w:b/>
                <w:bCs/>
                <w:color w:val="4D4D4D"/>
                <w:sz w:val="22"/>
              </w:rPr>
            </w:pPr>
            <w:r w:rsidRPr="00EE140F">
              <w:rPr>
                <w:rFonts w:ascii="Open Sans" w:eastAsia="Times New Roman" w:hAnsi="Open Sans" w:cs="Open Sans"/>
                <w:b/>
                <w:bCs/>
                <w:color w:val="4D4D4D"/>
                <w:sz w:val="22"/>
              </w:rPr>
              <w:t>DOSSIER MATERIALS ARE DUE TO THE DEAN’S OFFICE ON SEPTEMBER 21, 2026</w:t>
            </w:r>
          </w:p>
        </w:tc>
      </w:tr>
    </w:tbl>
    <w:p w14:paraId="525F4DE7" w14:textId="77777777" w:rsidR="00EE140F" w:rsidRDefault="00EE140F"/>
    <w:p w14:paraId="0696D6ED" w14:textId="137403CD" w:rsidR="00EE140F" w:rsidRPr="00EE140F" w:rsidRDefault="00EE140F" w:rsidP="00EE140F">
      <w:pPr>
        <w:pStyle w:val="Heading1"/>
        <w:spacing w:before="120" w:after="120"/>
        <w:rPr>
          <w:rFonts w:ascii="Arial" w:hAnsi="Arial" w:cs="Arial"/>
          <w:b/>
          <w:bCs/>
          <w:color w:val="000000" w:themeColor="text1"/>
          <w:sz w:val="28"/>
          <w:szCs w:val="28"/>
        </w:rPr>
      </w:pPr>
      <w:r w:rsidRPr="00EE140F">
        <w:rPr>
          <w:rFonts w:ascii="Arial" w:hAnsi="Arial" w:cs="Arial"/>
          <w:b/>
          <w:bCs/>
          <w:color w:val="000000" w:themeColor="text1"/>
          <w:sz w:val="28"/>
          <w:szCs w:val="28"/>
        </w:rPr>
        <w:t>College Timeline</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7960"/>
      </w:tblGrid>
      <w:tr w:rsidR="00EE140F" w:rsidRPr="00EE140F" w14:paraId="7D2854D6" w14:textId="77777777" w:rsidTr="00EE140F">
        <w:trPr>
          <w:trHeight w:val="420"/>
        </w:trPr>
        <w:tc>
          <w:tcPr>
            <w:tcW w:w="10340" w:type="dxa"/>
            <w:gridSpan w:val="2"/>
            <w:shd w:val="clear" w:color="000000" w:fill="D0CECE"/>
            <w:noWrap/>
            <w:vAlign w:val="bottom"/>
            <w:hideMark/>
          </w:tcPr>
          <w:p w14:paraId="09D64BD8"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April</w:t>
            </w:r>
          </w:p>
        </w:tc>
      </w:tr>
      <w:tr w:rsidR="00EE140F" w:rsidRPr="00EE140F" w14:paraId="022FEA9E" w14:textId="77777777" w:rsidTr="00EE140F">
        <w:trPr>
          <w:trHeight w:val="660"/>
        </w:trPr>
        <w:tc>
          <w:tcPr>
            <w:tcW w:w="2380" w:type="dxa"/>
            <w:shd w:val="clear" w:color="000000" w:fill="FFFFFF"/>
            <w:vAlign w:val="center"/>
            <w:hideMark/>
          </w:tcPr>
          <w:p w14:paraId="0F4B9EDD"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April 10, 2026</w:t>
            </w:r>
          </w:p>
        </w:tc>
        <w:tc>
          <w:tcPr>
            <w:tcW w:w="7960" w:type="dxa"/>
            <w:shd w:val="clear" w:color="000000" w:fill="FFFFFF"/>
            <w:vAlign w:val="center"/>
            <w:hideMark/>
          </w:tcPr>
          <w:p w14:paraId="631A4758"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Colleges/schools and departments establish and release their due dates for materials</w:t>
            </w:r>
          </w:p>
        </w:tc>
      </w:tr>
      <w:tr w:rsidR="00EE140F" w:rsidRPr="00EE140F" w14:paraId="19BA5DA6" w14:textId="77777777" w:rsidTr="00EE140F">
        <w:trPr>
          <w:trHeight w:val="990"/>
        </w:trPr>
        <w:tc>
          <w:tcPr>
            <w:tcW w:w="2380" w:type="dxa"/>
            <w:shd w:val="clear" w:color="000000" w:fill="FFFFFF"/>
            <w:vAlign w:val="center"/>
            <w:hideMark/>
          </w:tcPr>
          <w:p w14:paraId="0348553E"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April 10, 2026</w:t>
            </w:r>
          </w:p>
        </w:tc>
        <w:tc>
          <w:tcPr>
            <w:tcW w:w="7960" w:type="dxa"/>
            <w:shd w:val="clear" w:color="000000" w:fill="FFFFFF"/>
            <w:vAlign w:val="center"/>
            <w:hideMark/>
          </w:tcPr>
          <w:p w14:paraId="08FAD497"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Colleges/schools and departments establish the chair and committee for P&amp;T for the upcoming cycle. It is recommended to release this information for transparency.</w:t>
            </w:r>
          </w:p>
        </w:tc>
      </w:tr>
      <w:tr w:rsidR="00EE140F" w:rsidRPr="00EE140F" w14:paraId="3B68CE39" w14:textId="77777777" w:rsidTr="00EE140F">
        <w:trPr>
          <w:trHeight w:val="420"/>
        </w:trPr>
        <w:tc>
          <w:tcPr>
            <w:tcW w:w="10340" w:type="dxa"/>
            <w:gridSpan w:val="2"/>
            <w:shd w:val="clear" w:color="000000" w:fill="D0CECE"/>
            <w:noWrap/>
            <w:vAlign w:val="bottom"/>
            <w:hideMark/>
          </w:tcPr>
          <w:p w14:paraId="1DA76F62"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September</w:t>
            </w:r>
          </w:p>
        </w:tc>
      </w:tr>
      <w:tr w:rsidR="00EE140F" w:rsidRPr="00EE140F" w14:paraId="7B32C4DB" w14:textId="77777777" w:rsidTr="00EE140F">
        <w:trPr>
          <w:trHeight w:val="990"/>
        </w:trPr>
        <w:tc>
          <w:tcPr>
            <w:tcW w:w="2380" w:type="dxa"/>
            <w:shd w:val="clear" w:color="000000" w:fill="FFFFFF"/>
            <w:vAlign w:val="center"/>
            <w:hideMark/>
          </w:tcPr>
          <w:p w14:paraId="3EBC3D3E"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September 1, 2026</w:t>
            </w:r>
          </w:p>
        </w:tc>
        <w:tc>
          <w:tcPr>
            <w:tcW w:w="7960" w:type="dxa"/>
            <w:shd w:val="clear" w:color="000000" w:fill="FFFFFF"/>
            <w:vAlign w:val="center"/>
            <w:hideMark/>
          </w:tcPr>
          <w:p w14:paraId="568659E0"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Colleges/schools and branch campuses conduct elections for the University Promotion and Tenure Committees and convey two elected nominees to the Office of the Vice President for Faculty Affairs.</w:t>
            </w:r>
          </w:p>
        </w:tc>
      </w:tr>
      <w:tr w:rsidR="00EE140F" w:rsidRPr="00EE140F" w14:paraId="39ACB847" w14:textId="77777777" w:rsidTr="00EE140F">
        <w:trPr>
          <w:trHeight w:val="420"/>
        </w:trPr>
        <w:tc>
          <w:tcPr>
            <w:tcW w:w="10340" w:type="dxa"/>
            <w:gridSpan w:val="2"/>
            <w:shd w:val="clear" w:color="000000" w:fill="D0CECE"/>
            <w:noWrap/>
            <w:vAlign w:val="bottom"/>
            <w:hideMark/>
          </w:tcPr>
          <w:p w14:paraId="65B707A2"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October</w:t>
            </w:r>
          </w:p>
        </w:tc>
      </w:tr>
      <w:tr w:rsidR="00EE140F" w:rsidRPr="00EE140F" w14:paraId="55A6801F" w14:textId="77777777" w:rsidTr="00EE140F">
        <w:trPr>
          <w:trHeight w:val="1650"/>
        </w:trPr>
        <w:tc>
          <w:tcPr>
            <w:tcW w:w="2380" w:type="dxa"/>
            <w:shd w:val="clear" w:color="000000" w:fill="FFFFFF"/>
            <w:vAlign w:val="center"/>
            <w:hideMark/>
          </w:tcPr>
          <w:p w14:paraId="3226613F"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October 6, 7, &amp; 8 </w:t>
            </w:r>
          </w:p>
        </w:tc>
        <w:tc>
          <w:tcPr>
            <w:tcW w:w="7960" w:type="dxa"/>
            <w:shd w:val="clear" w:color="000000" w:fill="FFFFFF"/>
            <w:vAlign w:val="center"/>
            <w:hideMark/>
          </w:tcPr>
          <w:p w14:paraId="056D857B"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College/school P&amp;T committee meets to discuss each candidate. After the meeting, the assigned member prepares the report to reflect the opinions of the committee. A vote is completed according to college/school guidelines and recorded in the report. All members sign the report. </w:t>
            </w:r>
          </w:p>
        </w:tc>
      </w:tr>
      <w:tr w:rsidR="00EE140F" w:rsidRPr="00EE140F" w14:paraId="1DC2B6A2" w14:textId="77777777" w:rsidTr="00EE140F">
        <w:trPr>
          <w:trHeight w:val="660"/>
        </w:trPr>
        <w:tc>
          <w:tcPr>
            <w:tcW w:w="2380" w:type="dxa"/>
            <w:vMerge w:val="restart"/>
            <w:vAlign w:val="center"/>
            <w:hideMark/>
          </w:tcPr>
          <w:p w14:paraId="6F8E0731" w14:textId="77777777" w:rsidR="00EE140F" w:rsidRPr="00EE140F" w:rsidRDefault="00EE140F" w:rsidP="00EE140F">
            <w:pPr>
              <w:rPr>
                <w:rFonts w:ascii="Open Sans" w:eastAsia="Times New Roman" w:hAnsi="Open Sans" w:cs="Open Sans"/>
                <w:b/>
                <w:bCs/>
                <w:color w:val="500000"/>
                <w:sz w:val="22"/>
              </w:rPr>
            </w:pPr>
            <w:r w:rsidRPr="00EE140F">
              <w:rPr>
                <w:rFonts w:ascii="Open Sans" w:eastAsia="Times New Roman" w:hAnsi="Open Sans" w:cs="Open Sans"/>
                <w:b/>
                <w:bCs/>
                <w:color w:val="500000"/>
                <w:sz w:val="22"/>
              </w:rPr>
              <w:t>October 21, 2026</w:t>
            </w:r>
          </w:p>
        </w:tc>
        <w:tc>
          <w:tcPr>
            <w:tcW w:w="7960" w:type="dxa"/>
            <w:vAlign w:val="center"/>
            <w:hideMark/>
          </w:tcPr>
          <w:p w14:paraId="36B6CC27"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 xml:space="preserve">Final college/school reports are due to the dean. They complete their review and report. </w:t>
            </w:r>
          </w:p>
        </w:tc>
      </w:tr>
      <w:tr w:rsidR="00EE140F" w:rsidRPr="00EE140F" w14:paraId="7A91125F" w14:textId="77777777" w:rsidTr="00EE140F">
        <w:trPr>
          <w:trHeight w:val="660"/>
        </w:trPr>
        <w:tc>
          <w:tcPr>
            <w:tcW w:w="2380" w:type="dxa"/>
            <w:vMerge/>
            <w:vAlign w:val="center"/>
            <w:hideMark/>
          </w:tcPr>
          <w:p w14:paraId="51E51CBF" w14:textId="77777777" w:rsidR="00EE140F" w:rsidRPr="00EE140F" w:rsidRDefault="00EE140F" w:rsidP="00EE140F">
            <w:pPr>
              <w:rPr>
                <w:rFonts w:ascii="Open Sans" w:eastAsia="Times New Roman" w:hAnsi="Open Sans" w:cs="Open Sans"/>
                <w:b/>
                <w:bCs/>
                <w:color w:val="500000"/>
                <w:sz w:val="22"/>
              </w:rPr>
            </w:pPr>
          </w:p>
        </w:tc>
        <w:tc>
          <w:tcPr>
            <w:tcW w:w="7960" w:type="dxa"/>
            <w:vAlign w:val="center"/>
            <w:hideMark/>
          </w:tcPr>
          <w:p w14:paraId="5D8CB88E" w14:textId="77777777" w:rsidR="00EE140F" w:rsidRPr="00EE140F" w:rsidRDefault="00EE140F" w:rsidP="00EE140F">
            <w:pPr>
              <w:rPr>
                <w:rFonts w:ascii="Open Sans" w:eastAsia="Times New Roman" w:hAnsi="Open Sans" w:cs="Open Sans"/>
                <w:b/>
                <w:bCs/>
                <w:color w:val="4D4D4D"/>
                <w:sz w:val="22"/>
              </w:rPr>
            </w:pPr>
            <w:r w:rsidRPr="00EE140F">
              <w:rPr>
                <w:rFonts w:ascii="Open Sans" w:eastAsia="Times New Roman" w:hAnsi="Open Sans" w:cs="Open Sans"/>
                <w:b/>
                <w:bCs/>
                <w:color w:val="4D4D4D"/>
                <w:sz w:val="22"/>
              </w:rPr>
              <w:t>COLLEGE COMMITTEE LETTERS ARE DUE TO THE DEAN ON OCTOBER 21, 2026</w:t>
            </w:r>
          </w:p>
        </w:tc>
      </w:tr>
      <w:tr w:rsidR="00EE140F" w:rsidRPr="00EE140F" w14:paraId="78FD761E" w14:textId="77777777" w:rsidTr="00EE140F">
        <w:trPr>
          <w:trHeight w:val="990"/>
        </w:trPr>
        <w:tc>
          <w:tcPr>
            <w:tcW w:w="2380" w:type="dxa"/>
            <w:shd w:val="clear" w:color="000000" w:fill="FFFFFF"/>
            <w:vAlign w:val="center"/>
            <w:hideMark/>
          </w:tcPr>
          <w:p w14:paraId="2A7AD135"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October 28, 2026</w:t>
            </w:r>
          </w:p>
        </w:tc>
        <w:tc>
          <w:tcPr>
            <w:tcW w:w="7960" w:type="dxa"/>
            <w:shd w:val="clear" w:color="000000" w:fill="FFFFFF"/>
            <w:vAlign w:val="center"/>
            <w:hideMark/>
          </w:tcPr>
          <w:p w14:paraId="44B89A1F"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The dean notifies the department head of the outcome of the college/school P&amp;T committee recommendation and the head notifies the candidate.</w:t>
            </w:r>
          </w:p>
        </w:tc>
      </w:tr>
      <w:tr w:rsidR="00EE140F" w:rsidRPr="00EE140F" w14:paraId="3226430A" w14:textId="77777777" w:rsidTr="00EE140F">
        <w:trPr>
          <w:trHeight w:val="420"/>
        </w:trPr>
        <w:tc>
          <w:tcPr>
            <w:tcW w:w="10340" w:type="dxa"/>
            <w:gridSpan w:val="2"/>
            <w:shd w:val="clear" w:color="000000" w:fill="D0CECE"/>
            <w:noWrap/>
            <w:vAlign w:val="bottom"/>
            <w:hideMark/>
          </w:tcPr>
          <w:p w14:paraId="2EA95B74"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November</w:t>
            </w:r>
          </w:p>
        </w:tc>
      </w:tr>
      <w:tr w:rsidR="00EE140F" w:rsidRPr="00EE140F" w14:paraId="6EC89502" w14:textId="77777777" w:rsidTr="00EE140F">
        <w:trPr>
          <w:trHeight w:val="990"/>
        </w:trPr>
        <w:tc>
          <w:tcPr>
            <w:tcW w:w="2380" w:type="dxa"/>
            <w:shd w:val="clear" w:color="000000" w:fill="FFFFFF"/>
            <w:vAlign w:val="center"/>
            <w:hideMark/>
          </w:tcPr>
          <w:p w14:paraId="00E69E91"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November 2, 2026</w:t>
            </w:r>
          </w:p>
        </w:tc>
        <w:tc>
          <w:tcPr>
            <w:tcW w:w="7960" w:type="dxa"/>
            <w:shd w:val="clear" w:color="000000" w:fill="FFFFFF"/>
            <w:vAlign w:val="center"/>
            <w:hideMark/>
          </w:tcPr>
          <w:p w14:paraId="2A5DE28A"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Deans submit electronic copies of college/school chart (no need for college/school P&amp;T and Dean’s vote at this time), and candidate photos, for all candidates, to the Office of Faculty Affairs.</w:t>
            </w:r>
          </w:p>
        </w:tc>
      </w:tr>
      <w:tr w:rsidR="00EE140F" w:rsidRPr="00EE140F" w14:paraId="22DB3B8E" w14:textId="77777777" w:rsidTr="00EE140F">
        <w:trPr>
          <w:trHeight w:val="420"/>
        </w:trPr>
        <w:tc>
          <w:tcPr>
            <w:tcW w:w="10340" w:type="dxa"/>
            <w:gridSpan w:val="2"/>
            <w:shd w:val="clear" w:color="000000" w:fill="D0CECE"/>
            <w:noWrap/>
            <w:vAlign w:val="bottom"/>
            <w:hideMark/>
          </w:tcPr>
          <w:p w14:paraId="20096102"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December</w:t>
            </w:r>
          </w:p>
        </w:tc>
      </w:tr>
      <w:tr w:rsidR="00EE140F" w:rsidRPr="00EE140F" w14:paraId="65932927" w14:textId="77777777" w:rsidTr="00EE140F">
        <w:trPr>
          <w:trHeight w:val="990"/>
        </w:trPr>
        <w:tc>
          <w:tcPr>
            <w:tcW w:w="2380" w:type="dxa"/>
            <w:shd w:val="clear" w:color="000000" w:fill="FFFFFF"/>
            <w:vAlign w:val="center"/>
            <w:hideMark/>
          </w:tcPr>
          <w:p w14:paraId="4F888868"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December 4, 2026</w:t>
            </w:r>
          </w:p>
        </w:tc>
        <w:tc>
          <w:tcPr>
            <w:tcW w:w="7960" w:type="dxa"/>
            <w:shd w:val="clear" w:color="000000" w:fill="FFFFFF"/>
            <w:vAlign w:val="center"/>
            <w:hideMark/>
          </w:tcPr>
          <w:p w14:paraId="43E5E51C"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Deans submit recommendations of cases to the Vice President for Faculty Affairs by forwarding complete dossiers of all candidates, through Interfolio, to the Office of Faculty Affairs.</w:t>
            </w:r>
          </w:p>
        </w:tc>
      </w:tr>
      <w:tr w:rsidR="00EE140F" w:rsidRPr="00EE140F" w14:paraId="5D31BEED" w14:textId="77777777" w:rsidTr="00EE140F">
        <w:trPr>
          <w:trHeight w:val="660"/>
        </w:trPr>
        <w:tc>
          <w:tcPr>
            <w:tcW w:w="2380" w:type="dxa"/>
            <w:shd w:val="clear" w:color="000000" w:fill="FFFFFF"/>
            <w:vAlign w:val="center"/>
            <w:hideMark/>
          </w:tcPr>
          <w:p w14:paraId="599EB008"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December 4, 2026</w:t>
            </w:r>
          </w:p>
        </w:tc>
        <w:tc>
          <w:tcPr>
            <w:tcW w:w="7960" w:type="dxa"/>
            <w:shd w:val="clear" w:color="000000" w:fill="FFFFFF"/>
            <w:vAlign w:val="center"/>
            <w:hideMark/>
          </w:tcPr>
          <w:p w14:paraId="37D40E34"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The dean notifies the department head of the outcome of their recommendation, and the head notifies the candidate.</w:t>
            </w:r>
          </w:p>
        </w:tc>
      </w:tr>
    </w:tbl>
    <w:p w14:paraId="3F344D5A" w14:textId="77777777" w:rsidR="00EE140F" w:rsidRDefault="00EE140F">
      <w:pPr>
        <w:rPr>
          <w:b/>
          <w:bCs/>
          <w:sz w:val="28"/>
          <w:szCs w:val="24"/>
        </w:rPr>
      </w:pPr>
    </w:p>
    <w:p w14:paraId="2825A2C9" w14:textId="16931603" w:rsidR="00EE140F" w:rsidRPr="00EE140F" w:rsidRDefault="00EE140F" w:rsidP="00EE140F">
      <w:pPr>
        <w:pStyle w:val="Heading1"/>
        <w:spacing w:before="120" w:after="120"/>
        <w:rPr>
          <w:rFonts w:ascii="Arial" w:hAnsi="Arial" w:cs="Arial"/>
          <w:b/>
          <w:bCs/>
          <w:color w:val="000000" w:themeColor="text1"/>
          <w:sz w:val="28"/>
          <w:szCs w:val="28"/>
        </w:rPr>
      </w:pPr>
      <w:r>
        <w:rPr>
          <w:rFonts w:ascii="Arial" w:hAnsi="Arial" w:cs="Arial"/>
          <w:b/>
          <w:bCs/>
          <w:color w:val="000000" w:themeColor="text1"/>
          <w:sz w:val="28"/>
          <w:szCs w:val="28"/>
        </w:rPr>
        <w:t xml:space="preserve">University </w:t>
      </w:r>
      <w:r w:rsidRPr="00EE140F">
        <w:rPr>
          <w:rFonts w:ascii="Arial" w:hAnsi="Arial" w:cs="Arial"/>
          <w:b/>
          <w:bCs/>
          <w:color w:val="000000" w:themeColor="text1"/>
          <w:sz w:val="28"/>
          <w:szCs w:val="28"/>
        </w:rPr>
        <w:t>Timeline</w:t>
      </w:r>
    </w:p>
    <w:tbl>
      <w:tblPr>
        <w:tblW w:w="10562" w:type="dxa"/>
        <w:tblLook w:val="04A0" w:firstRow="1" w:lastRow="0" w:firstColumn="1" w:lastColumn="0" w:noHBand="0" w:noVBand="1"/>
      </w:tblPr>
      <w:tblGrid>
        <w:gridCol w:w="2380"/>
        <w:gridCol w:w="7960"/>
        <w:gridCol w:w="222"/>
      </w:tblGrid>
      <w:tr w:rsidR="00EE140F" w:rsidRPr="00EE140F" w14:paraId="584AFABB" w14:textId="77777777" w:rsidTr="00EE140F">
        <w:trPr>
          <w:gridAfter w:val="1"/>
          <w:wAfter w:w="222" w:type="dxa"/>
          <w:trHeight w:val="435"/>
        </w:trPr>
        <w:tc>
          <w:tcPr>
            <w:tcW w:w="10340" w:type="dxa"/>
            <w:gridSpan w:val="2"/>
            <w:tcBorders>
              <w:top w:val="single" w:sz="8" w:space="0" w:color="auto"/>
              <w:left w:val="single" w:sz="8" w:space="0" w:color="auto"/>
              <w:bottom w:val="single" w:sz="8" w:space="0" w:color="auto"/>
              <w:right w:val="single" w:sz="8" w:space="0" w:color="000000"/>
            </w:tcBorders>
            <w:shd w:val="clear" w:color="000000" w:fill="D0CECE"/>
            <w:noWrap/>
            <w:vAlign w:val="bottom"/>
            <w:hideMark/>
          </w:tcPr>
          <w:p w14:paraId="7AD4FF16"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March/April</w:t>
            </w:r>
          </w:p>
        </w:tc>
      </w:tr>
      <w:tr w:rsidR="00EE140F" w:rsidRPr="00EE140F" w14:paraId="02E7A0B3" w14:textId="77777777" w:rsidTr="00EE140F">
        <w:trPr>
          <w:gridAfter w:val="1"/>
          <w:wAfter w:w="222" w:type="dxa"/>
          <w:trHeight w:val="133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4F81CEFE"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March/April</w:t>
            </w:r>
          </w:p>
        </w:tc>
        <w:tc>
          <w:tcPr>
            <w:tcW w:w="7960" w:type="dxa"/>
            <w:tcBorders>
              <w:top w:val="nil"/>
              <w:left w:val="nil"/>
              <w:bottom w:val="single" w:sz="8" w:space="0" w:color="auto"/>
              <w:right w:val="single" w:sz="8" w:space="0" w:color="auto"/>
            </w:tcBorders>
            <w:shd w:val="clear" w:color="000000" w:fill="FFFFFF"/>
            <w:vAlign w:val="center"/>
            <w:hideMark/>
          </w:tcPr>
          <w:p w14:paraId="41EED82A"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The P&amp;T cycle begins when the Vice President for Faculty Affairs releases the guidelines and requests the proceedings begin. Multiple workshops are held in these months for leadership and for faculty preparing for review to orient to the process.</w:t>
            </w:r>
          </w:p>
        </w:tc>
      </w:tr>
      <w:tr w:rsidR="00EE140F" w:rsidRPr="00EE140F" w14:paraId="7C853541" w14:textId="77777777" w:rsidTr="00EE140F">
        <w:trPr>
          <w:gridAfter w:val="1"/>
          <w:wAfter w:w="222" w:type="dxa"/>
          <w:trHeight w:val="435"/>
        </w:trPr>
        <w:tc>
          <w:tcPr>
            <w:tcW w:w="10340" w:type="dxa"/>
            <w:gridSpan w:val="2"/>
            <w:tcBorders>
              <w:top w:val="single" w:sz="8" w:space="0" w:color="auto"/>
              <w:left w:val="single" w:sz="8" w:space="0" w:color="auto"/>
              <w:bottom w:val="single" w:sz="8" w:space="0" w:color="auto"/>
              <w:right w:val="single" w:sz="8" w:space="0" w:color="000000"/>
            </w:tcBorders>
            <w:shd w:val="clear" w:color="000000" w:fill="D0CECE"/>
            <w:noWrap/>
            <w:vAlign w:val="bottom"/>
            <w:hideMark/>
          </w:tcPr>
          <w:p w14:paraId="0B0C938D" w14:textId="77777777" w:rsidR="00EE140F" w:rsidRPr="00EE140F" w:rsidRDefault="00EE140F" w:rsidP="00EE140F">
            <w:pPr>
              <w:jc w:val="center"/>
              <w:rPr>
                <w:rFonts w:ascii="Open Sans" w:eastAsia="Times New Roman" w:hAnsi="Open Sans" w:cs="Open Sans"/>
                <w:b/>
                <w:bCs/>
                <w:color w:val="500000"/>
                <w:sz w:val="28"/>
                <w:szCs w:val="28"/>
              </w:rPr>
            </w:pPr>
            <w:r w:rsidRPr="00EE140F">
              <w:rPr>
                <w:rFonts w:ascii="Open Sans" w:eastAsia="Times New Roman" w:hAnsi="Open Sans" w:cs="Open Sans"/>
                <w:b/>
                <w:bCs/>
                <w:color w:val="500000"/>
                <w:sz w:val="28"/>
                <w:szCs w:val="28"/>
              </w:rPr>
              <w:t>2027</w:t>
            </w:r>
          </w:p>
        </w:tc>
      </w:tr>
      <w:tr w:rsidR="00EE140F" w:rsidRPr="00EE140F" w14:paraId="08FB47C7" w14:textId="77777777" w:rsidTr="00EE140F">
        <w:trPr>
          <w:gridAfter w:val="1"/>
          <w:wAfter w:w="222" w:type="dxa"/>
          <w:trHeight w:val="300"/>
        </w:trPr>
        <w:tc>
          <w:tcPr>
            <w:tcW w:w="23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58F5D1"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January 2027</w:t>
            </w:r>
          </w:p>
        </w:tc>
        <w:tc>
          <w:tcPr>
            <w:tcW w:w="7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DB1D2D"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University Promotion and Tenure Committees offer recommendations to the Vice President for Faculty Affairs and Provost.</w:t>
            </w:r>
          </w:p>
        </w:tc>
      </w:tr>
      <w:tr w:rsidR="00EE140F" w:rsidRPr="00EE140F" w14:paraId="19DE9A54" w14:textId="77777777" w:rsidTr="00EE140F">
        <w:trPr>
          <w:trHeight w:val="315"/>
        </w:trPr>
        <w:tc>
          <w:tcPr>
            <w:tcW w:w="2380" w:type="dxa"/>
            <w:vMerge/>
            <w:tcBorders>
              <w:top w:val="nil"/>
              <w:left w:val="single" w:sz="8" w:space="0" w:color="auto"/>
              <w:bottom w:val="single" w:sz="8" w:space="0" w:color="000000"/>
              <w:right w:val="single" w:sz="8" w:space="0" w:color="auto"/>
            </w:tcBorders>
            <w:vAlign w:val="center"/>
            <w:hideMark/>
          </w:tcPr>
          <w:p w14:paraId="2AFD5DA8" w14:textId="77777777" w:rsidR="00EE140F" w:rsidRPr="00EE140F" w:rsidRDefault="00EE140F" w:rsidP="00EE140F">
            <w:pPr>
              <w:rPr>
                <w:rFonts w:ascii="Open Sans" w:eastAsia="Times New Roman" w:hAnsi="Open Sans" w:cs="Open Sans"/>
                <w:color w:val="500000"/>
                <w:sz w:val="22"/>
              </w:rPr>
            </w:pPr>
          </w:p>
        </w:tc>
        <w:tc>
          <w:tcPr>
            <w:tcW w:w="7960" w:type="dxa"/>
            <w:vMerge/>
            <w:tcBorders>
              <w:top w:val="nil"/>
              <w:left w:val="single" w:sz="8" w:space="0" w:color="auto"/>
              <w:bottom w:val="single" w:sz="8" w:space="0" w:color="000000"/>
              <w:right w:val="single" w:sz="8" w:space="0" w:color="auto"/>
            </w:tcBorders>
            <w:vAlign w:val="center"/>
            <w:hideMark/>
          </w:tcPr>
          <w:p w14:paraId="54FED0FE" w14:textId="77777777" w:rsidR="00EE140F" w:rsidRPr="00EE140F" w:rsidRDefault="00EE140F" w:rsidP="00EE140F">
            <w:pPr>
              <w:rPr>
                <w:rFonts w:ascii="Open Sans" w:eastAsia="Times New Roman" w:hAnsi="Open Sans" w:cs="Open Sans"/>
                <w:color w:val="4D4D4D"/>
                <w:sz w:val="22"/>
              </w:rPr>
            </w:pPr>
          </w:p>
        </w:tc>
        <w:tc>
          <w:tcPr>
            <w:tcW w:w="222" w:type="dxa"/>
            <w:tcBorders>
              <w:top w:val="nil"/>
              <w:left w:val="nil"/>
              <w:bottom w:val="nil"/>
              <w:right w:val="nil"/>
            </w:tcBorders>
            <w:noWrap/>
            <w:vAlign w:val="bottom"/>
            <w:hideMark/>
          </w:tcPr>
          <w:p w14:paraId="4EA48DBE" w14:textId="77777777" w:rsidR="00EE140F" w:rsidRPr="00EE140F" w:rsidRDefault="00EE140F" w:rsidP="00EE140F">
            <w:pPr>
              <w:rPr>
                <w:rFonts w:ascii="Open Sans" w:eastAsia="Times New Roman" w:hAnsi="Open Sans" w:cs="Open Sans"/>
                <w:color w:val="4D4D4D"/>
                <w:sz w:val="22"/>
              </w:rPr>
            </w:pPr>
          </w:p>
        </w:tc>
      </w:tr>
      <w:tr w:rsidR="00EE140F" w:rsidRPr="00EE140F" w14:paraId="6AACC756" w14:textId="77777777" w:rsidTr="00EE140F">
        <w:trPr>
          <w:trHeight w:val="100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0BD33600"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January/February 2027</w:t>
            </w:r>
          </w:p>
        </w:tc>
        <w:tc>
          <w:tcPr>
            <w:tcW w:w="7960" w:type="dxa"/>
            <w:tcBorders>
              <w:top w:val="nil"/>
              <w:left w:val="nil"/>
              <w:bottom w:val="single" w:sz="8" w:space="0" w:color="auto"/>
              <w:right w:val="single" w:sz="8" w:space="0" w:color="auto"/>
            </w:tcBorders>
            <w:shd w:val="clear" w:color="000000" w:fill="FFFFFF"/>
            <w:vAlign w:val="center"/>
            <w:hideMark/>
          </w:tcPr>
          <w:p w14:paraId="40CB5B4B"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Deans meet with the Vice Provost for Faculty Affairs and Provost to review recommendations. Faculty Affairs forwards recommendations to the President.</w:t>
            </w:r>
          </w:p>
        </w:tc>
        <w:tc>
          <w:tcPr>
            <w:tcW w:w="222" w:type="dxa"/>
            <w:vAlign w:val="center"/>
            <w:hideMark/>
          </w:tcPr>
          <w:p w14:paraId="547A160D" w14:textId="77777777" w:rsidR="00EE140F" w:rsidRPr="00EE140F" w:rsidRDefault="00EE140F" w:rsidP="00EE140F">
            <w:pPr>
              <w:rPr>
                <w:rFonts w:ascii="Times New Roman" w:eastAsia="Times New Roman" w:hAnsi="Times New Roman" w:cs="Times New Roman"/>
                <w:sz w:val="20"/>
                <w:szCs w:val="20"/>
              </w:rPr>
            </w:pPr>
          </w:p>
        </w:tc>
      </w:tr>
      <w:tr w:rsidR="00EE140F" w:rsidRPr="00EE140F" w14:paraId="39E17CE5" w14:textId="77777777" w:rsidTr="00EE140F">
        <w:trPr>
          <w:trHeight w:val="133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01682D8D"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January/February 2026</w:t>
            </w:r>
          </w:p>
        </w:tc>
        <w:tc>
          <w:tcPr>
            <w:tcW w:w="7960" w:type="dxa"/>
            <w:tcBorders>
              <w:top w:val="nil"/>
              <w:left w:val="nil"/>
              <w:bottom w:val="single" w:sz="8" w:space="0" w:color="auto"/>
              <w:right w:val="single" w:sz="8" w:space="0" w:color="auto"/>
            </w:tcBorders>
            <w:shd w:val="clear" w:color="000000" w:fill="FFFFFF"/>
            <w:vAlign w:val="center"/>
            <w:hideMark/>
          </w:tcPr>
          <w:p w14:paraId="14A81EA4"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President meets with the Vice Provost for Faculty Affairs and Provost and reviews recommendations. The President forwards recommendations for tenure to the Board of Regents (BOR), through the Chancellor. The President makes final decisions on promotion only cases.</w:t>
            </w:r>
          </w:p>
        </w:tc>
        <w:tc>
          <w:tcPr>
            <w:tcW w:w="222" w:type="dxa"/>
            <w:vAlign w:val="center"/>
            <w:hideMark/>
          </w:tcPr>
          <w:p w14:paraId="10AC37B3" w14:textId="77777777" w:rsidR="00EE140F" w:rsidRPr="00EE140F" w:rsidRDefault="00EE140F" w:rsidP="00EE140F">
            <w:pPr>
              <w:rPr>
                <w:rFonts w:ascii="Times New Roman" w:eastAsia="Times New Roman" w:hAnsi="Times New Roman" w:cs="Times New Roman"/>
                <w:sz w:val="20"/>
                <w:szCs w:val="20"/>
              </w:rPr>
            </w:pPr>
          </w:p>
        </w:tc>
      </w:tr>
      <w:tr w:rsidR="00EE140F" w:rsidRPr="00EE140F" w14:paraId="44A967D7" w14:textId="77777777" w:rsidTr="00EE140F">
        <w:trPr>
          <w:trHeight w:val="67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1A813B7E"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April/May 2027</w:t>
            </w:r>
          </w:p>
        </w:tc>
        <w:tc>
          <w:tcPr>
            <w:tcW w:w="7960" w:type="dxa"/>
            <w:tcBorders>
              <w:top w:val="nil"/>
              <w:left w:val="nil"/>
              <w:bottom w:val="single" w:sz="8" w:space="0" w:color="auto"/>
              <w:right w:val="single" w:sz="8" w:space="0" w:color="auto"/>
            </w:tcBorders>
            <w:shd w:val="clear" w:color="000000" w:fill="FFFFFF"/>
            <w:vAlign w:val="center"/>
            <w:hideMark/>
          </w:tcPr>
          <w:p w14:paraId="6AD407EB"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BOR reviews recommendations and makes final decisions on tenure cases.</w:t>
            </w:r>
          </w:p>
        </w:tc>
        <w:tc>
          <w:tcPr>
            <w:tcW w:w="222" w:type="dxa"/>
            <w:vAlign w:val="center"/>
            <w:hideMark/>
          </w:tcPr>
          <w:p w14:paraId="6340B695" w14:textId="77777777" w:rsidR="00EE140F" w:rsidRPr="00EE140F" w:rsidRDefault="00EE140F" w:rsidP="00EE140F">
            <w:pPr>
              <w:rPr>
                <w:rFonts w:ascii="Times New Roman" w:eastAsia="Times New Roman" w:hAnsi="Times New Roman" w:cs="Times New Roman"/>
                <w:sz w:val="20"/>
                <w:szCs w:val="20"/>
              </w:rPr>
            </w:pPr>
          </w:p>
        </w:tc>
      </w:tr>
      <w:tr w:rsidR="00EE140F" w:rsidRPr="00EE140F" w14:paraId="28D51170" w14:textId="77777777" w:rsidTr="00EE140F">
        <w:trPr>
          <w:trHeight w:val="345"/>
        </w:trPr>
        <w:tc>
          <w:tcPr>
            <w:tcW w:w="2380" w:type="dxa"/>
            <w:tcBorders>
              <w:top w:val="nil"/>
              <w:left w:val="single" w:sz="8" w:space="0" w:color="auto"/>
              <w:bottom w:val="single" w:sz="8" w:space="0" w:color="auto"/>
              <w:right w:val="single" w:sz="8" w:space="0" w:color="auto"/>
            </w:tcBorders>
            <w:shd w:val="clear" w:color="000000" w:fill="FFFFFF"/>
            <w:vAlign w:val="center"/>
            <w:hideMark/>
          </w:tcPr>
          <w:p w14:paraId="32018AA8" w14:textId="77777777" w:rsidR="00EE140F" w:rsidRPr="00EE140F" w:rsidRDefault="00EE140F" w:rsidP="00EE140F">
            <w:pPr>
              <w:rPr>
                <w:rFonts w:ascii="Open Sans" w:eastAsia="Times New Roman" w:hAnsi="Open Sans" w:cs="Open Sans"/>
                <w:color w:val="500000"/>
                <w:sz w:val="22"/>
              </w:rPr>
            </w:pPr>
            <w:r w:rsidRPr="00EE140F">
              <w:rPr>
                <w:rFonts w:ascii="Open Sans" w:eastAsia="Times New Roman" w:hAnsi="Open Sans" w:cs="Open Sans"/>
                <w:color w:val="500000"/>
                <w:sz w:val="22"/>
              </w:rPr>
              <w:t>September 1, 2027</w:t>
            </w:r>
          </w:p>
        </w:tc>
        <w:tc>
          <w:tcPr>
            <w:tcW w:w="7960" w:type="dxa"/>
            <w:tcBorders>
              <w:top w:val="nil"/>
              <w:left w:val="nil"/>
              <w:bottom w:val="single" w:sz="8" w:space="0" w:color="auto"/>
              <w:right w:val="single" w:sz="8" w:space="0" w:color="auto"/>
            </w:tcBorders>
            <w:shd w:val="clear" w:color="000000" w:fill="FFFFFF"/>
            <w:vAlign w:val="center"/>
            <w:hideMark/>
          </w:tcPr>
          <w:p w14:paraId="003129EC" w14:textId="77777777" w:rsidR="00EE140F" w:rsidRPr="00EE140F" w:rsidRDefault="00EE140F" w:rsidP="00EE140F">
            <w:pPr>
              <w:rPr>
                <w:rFonts w:ascii="Open Sans" w:eastAsia="Times New Roman" w:hAnsi="Open Sans" w:cs="Open Sans"/>
                <w:color w:val="4D4D4D"/>
                <w:sz w:val="22"/>
              </w:rPr>
            </w:pPr>
            <w:r w:rsidRPr="00EE140F">
              <w:rPr>
                <w:rFonts w:ascii="Open Sans" w:eastAsia="Times New Roman" w:hAnsi="Open Sans" w:cs="Open Sans"/>
                <w:color w:val="4D4D4D"/>
                <w:sz w:val="22"/>
              </w:rPr>
              <w:t>Promotion and tenure decisions become effective.</w:t>
            </w:r>
          </w:p>
        </w:tc>
        <w:tc>
          <w:tcPr>
            <w:tcW w:w="222" w:type="dxa"/>
            <w:vAlign w:val="center"/>
            <w:hideMark/>
          </w:tcPr>
          <w:p w14:paraId="792202DF" w14:textId="77777777" w:rsidR="00EE140F" w:rsidRPr="00EE140F" w:rsidRDefault="00EE140F" w:rsidP="00EE140F">
            <w:pPr>
              <w:rPr>
                <w:rFonts w:ascii="Times New Roman" w:eastAsia="Times New Roman" w:hAnsi="Times New Roman" w:cs="Times New Roman"/>
                <w:sz w:val="20"/>
                <w:szCs w:val="20"/>
              </w:rPr>
            </w:pPr>
          </w:p>
        </w:tc>
      </w:tr>
    </w:tbl>
    <w:p w14:paraId="723BE2EF" w14:textId="77777777" w:rsidR="00EE140F" w:rsidRPr="00EE140F" w:rsidRDefault="00EE140F">
      <w:pPr>
        <w:rPr>
          <w:b/>
          <w:bCs/>
          <w:sz w:val="28"/>
          <w:szCs w:val="24"/>
        </w:rPr>
      </w:pPr>
    </w:p>
    <w:sectPr w:rsidR="00EE140F" w:rsidRPr="00EE140F" w:rsidSect="00EE140F">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0F"/>
    <w:rsid w:val="00037CED"/>
    <w:rsid w:val="000B721D"/>
    <w:rsid w:val="00101E6D"/>
    <w:rsid w:val="008F2FF5"/>
    <w:rsid w:val="00EE140F"/>
    <w:rsid w:val="00F9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E44A"/>
  <w15:chartTrackingRefBased/>
  <w15:docId w15:val="{663E4072-1069-43A8-95A4-86DA1B60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4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4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14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14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14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14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14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4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4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14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14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14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14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14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14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4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4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14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40F"/>
    <w:rPr>
      <w:i/>
      <w:iCs/>
      <w:color w:val="404040" w:themeColor="text1" w:themeTint="BF"/>
    </w:rPr>
  </w:style>
  <w:style w:type="paragraph" w:styleId="ListParagraph">
    <w:name w:val="List Paragraph"/>
    <w:basedOn w:val="Normal"/>
    <w:uiPriority w:val="34"/>
    <w:qFormat/>
    <w:rsid w:val="00EE140F"/>
    <w:pPr>
      <w:ind w:left="720"/>
      <w:contextualSpacing/>
    </w:pPr>
  </w:style>
  <w:style w:type="character" w:styleId="IntenseEmphasis">
    <w:name w:val="Intense Emphasis"/>
    <w:basedOn w:val="DefaultParagraphFont"/>
    <w:uiPriority w:val="21"/>
    <w:qFormat/>
    <w:rsid w:val="00EE140F"/>
    <w:rPr>
      <w:i/>
      <w:iCs/>
      <w:color w:val="0F4761" w:themeColor="accent1" w:themeShade="BF"/>
    </w:rPr>
  </w:style>
  <w:style w:type="paragraph" w:styleId="IntenseQuote">
    <w:name w:val="Intense Quote"/>
    <w:basedOn w:val="Normal"/>
    <w:next w:val="Normal"/>
    <w:link w:val="IntenseQuoteChar"/>
    <w:uiPriority w:val="30"/>
    <w:qFormat/>
    <w:rsid w:val="00EE1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40F"/>
    <w:rPr>
      <w:i/>
      <w:iCs/>
      <w:color w:val="0F4761" w:themeColor="accent1" w:themeShade="BF"/>
    </w:rPr>
  </w:style>
  <w:style w:type="character" w:styleId="IntenseReference">
    <w:name w:val="Intense Reference"/>
    <w:basedOn w:val="DefaultParagraphFont"/>
    <w:uiPriority w:val="32"/>
    <w:qFormat/>
    <w:rsid w:val="00EE1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811</Words>
  <Characters>4652</Characters>
  <Application>Microsoft Office Word</Application>
  <DocSecurity>0</DocSecurity>
  <Lines>96</Lines>
  <Paragraphs>35</Paragraphs>
  <ScaleCrop>false</ScaleCrop>
  <Company>TAMU. Provost Office.</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Beladi, Kathy A</dc:creator>
  <cp:keywords/>
  <dc:description/>
  <cp:lastModifiedBy>Beladi, Kathy A</cp:lastModifiedBy>
  <cp:revision>2</cp:revision>
  <dcterms:created xsi:type="dcterms:W3CDTF">2026-04-09T13:51:00Z</dcterms:created>
  <dcterms:modified xsi:type="dcterms:W3CDTF">2026-04-09T14:00:00Z</dcterms:modified>
</cp:coreProperties>
</file>