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B24E" w14:textId="77777777" w:rsidR="009F6831" w:rsidRPr="000E7448" w:rsidRDefault="009F6831" w:rsidP="000E7448">
      <w:pPr>
        <w:pStyle w:val="Title"/>
        <w:rPr>
          <w:rFonts w:ascii="Times New Roman" w:eastAsia="Times New Roman" w:hAnsi="Times New Roman" w:cs="Times New Roman"/>
          <w:b/>
          <w:bCs/>
          <w:sz w:val="32"/>
          <w:szCs w:val="32"/>
        </w:rPr>
      </w:pPr>
      <w:r w:rsidRPr="000E7448">
        <w:rPr>
          <w:rFonts w:ascii="Times New Roman" w:eastAsia="Times New Roman" w:hAnsi="Times New Roman" w:cs="Times New Roman"/>
          <w:b/>
          <w:bCs/>
          <w:sz w:val="32"/>
          <w:szCs w:val="32"/>
        </w:rPr>
        <w:t>Texas A&amp;M University Department of Economics</w:t>
      </w:r>
    </w:p>
    <w:p w14:paraId="292F3EBE" w14:textId="0D43A140" w:rsidR="009F6831" w:rsidRDefault="009F6831" w:rsidP="00887528">
      <w:pPr>
        <w:spacing w:after="0" w:line="240" w:lineRule="auto"/>
        <w:contextualSpacing/>
        <w:rPr>
          <w:rFonts w:ascii="Times New Roman" w:eastAsia="Times New Roman" w:hAnsi="Times New Roman" w:cs="Times New Roman"/>
          <w:i/>
          <w:iCs/>
          <w:kern w:val="0"/>
          <w14:ligatures w14:val="none"/>
        </w:rPr>
      </w:pPr>
      <w:r w:rsidRPr="009F6831">
        <w:rPr>
          <w:rFonts w:ascii="Times New Roman" w:eastAsia="Times New Roman" w:hAnsi="Times New Roman" w:cs="Times New Roman"/>
          <w:b/>
          <w:bCs/>
          <w:kern w:val="0"/>
          <w14:ligatures w14:val="none"/>
        </w:rPr>
        <w:t>Faculty Evaluation Guidelines</w:t>
      </w:r>
      <w:r w:rsidRPr="009F6831">
        <w:rPr>
          <w:rFonts w:ascii="Times New Roman" w:eastAsia="Times New Roman" w:hAnsi="Times New Roman" w:cs="Times New Roman"/>
          <w:kern w:val="0"/>
          <w14:ligatures w14:val="none"/>
        </w:rPr>
        <w:br/>
      </w:r>
      <w:r w:rsidRPr="009F6831">
        <w:rPr>
          <w:rFonts w:ascii="Times New Roman" w:eastAsia="Times New Roman" w:hAnsi="Times New Roman" w:cs="Times New Roman"/>
          <w:i/>
          <w:iCs/>
          <w:kern w:val="0"/>
          <w14:ligatures w14:val="none"/>
        </w:rPr>
        <w:t xml:space="preserve">REVISED — </w:t>
      </w:r>
      <w:r w:rsidR="00FD4C6D">
        <w:rPr>
          <w:rFonts w:ascii="Times New Roman" w:eastAsia="Times New Roman" w:hAnsi="Times New Roman" w:cs="Times New Roman"/>
          <w:i/>
          <w:iCs/>
          <w:kern w:val="0"/>
          <w14:ligatures w14:val="none"/>
        </w:rPr>
        <w:t>March</w:t>
      </w:r>
      <w:r w:rsidR="009269B8" w:rsidRPr="009F6831">
        <w:rPr>
          <w:rFonts w:ascii="Times New Roman" w:eastAsia="Times New Roman" w:hAnsi="Times New Roman" w:cs="Times New Roman"/>
          <w:i/>
          <w:iCs/>
          <w:kern w:val="0"/>
          <w14:ligatures w14:val="none"/>
        </w:rPr>
        <w:t xml:space="preserve"> </w:t>
      </w:r>
      <w:r w:rsidRPr="009F6831">
        <w:rPr>
          <w:rFonts w:ascii="Times New Roman" w:eastAsia="Times New Roman" w:hAnsi="Times New Roman" w:cs="Times New Roman"/>
          <w:i/>
          <w:iCs/>
          <w:kern w:val="0"/>
          <w14:ligatures w14:val="none"/>
        </w:rPr>
        <w:t>202</w:t>
      </w:r>
      <w:r w:rsidR="00FD4C6D">
        <w:rPr>
          <w:rFonts w:ascii="Times New Roman" w:eastAsia="Times New Roman" w:hAnsi="Times New Roman" w:cs="Times New Roman"/>
          <w:i/>
          <w:iCs/>
          <w:kern w:val="0"/>
          <w14:ligatures w14:val="none"/>
        </w:rPr>
        <w:t>6</w:t>
      </w:r>
    </w:p>
    <w:p w14:paraId="24D367A7" w14:textId="77777777" w:rsidR="00887528" w:rsidRDefault="00887528" w:rsidP="00887528">
      <w:pPr>
        <w:spacing w:after="0" w:line="240" w:lineRule="auto"/>
        <w:contextualSpacing/>
        <w:jc w:val="both"/>
        <w:rPr>
          <w:b/>
          <w:bCs/>
        </w:rPr>
      </w:pPr>
      <w:r>
        <w:rPr>
          <w:b/>
          <w:bCs/>
        </w:rPr>
        <w:t>Approved by the Office of Faculty Affairs, March 31, 2026</w:t>
      </w:r>
    </w:p>
    <w:p w14:paraId="7EABEDEC" w14:textId="77777777" w:rsidR="00887528" w:rsidRPr="009F6831" w:rsidRDefault="00887528" w:rsidP="00194717">
      <w:pPr>
        <w:spacing w:before="120" w:after="120" w:line="240" w:lineRule="auto"/>
        <w:rPr>
          <w:rFonts w:ascii="Times New Roman" w:eastAsia="Times New Roman" w:hAnsi="Times New Roman" w:cs="Times New Roman"/>
          <w:kern w:val="0"/>
          <w14:ligatures w14:val="none"/>
        </w:rPr>
      </w:pPr>
    </w:p>
    <w:p w14:paraId="1486C1CA" w14:textId="0E610443"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0CF1EDE3" wp14:editId="490DD5DD">
                <wp:extent cx="5943600" cy="635"/>
                <wp:effectExtent l="0" t="0" r="19050" b="37465"/>
                <wp:docPr id="1938162600" name="Rectangle 3"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508497" id="Rectangle 3"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10C50FCB" w14:textId="77777777" w:rsidR="009F6831" w:rsidRPr="000E7448" w:rsidRDefault="009F6831" w:rsidP="000E7448">
      <w:pPr>
        <w:pStyle w:val="Heading1"/>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Table of Contents</w:t>
      </w:r>
    </w:p>
    <w:p w14:paraId="72FB9511" w14:textId="77777777" w:rsidR="009F6831" w:rsidRPr="009F6831" w:rsidRDefault="009F6831" w:rsidP="000E7448">
      <w:pPr>
        <w:numPr>
          <w:ilvl w:val="0"/>
          <w:numId w:val="1"/>
        </w:numPr>
        <w:spacing w:after="0"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Introduction</w:t>
      </w:r>
    </w:p>
    <w:p w14:paraId="3892A177" w14:textId="77777777" w:rsidR="009F6831" w:rsidRP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Tracks and Ranks</w:t>
      </w:r>
      <w:r w:rsidRPr="009F6831">
        <w:rPr>
          <w:rFonts w:ascii="Times New Roman" w:eastAsia="Times New Roman" w:hAnsi="Times New Roman" w:cs="Times New Roman"/>
          <w:kern w:val="0"/>
          <w14:ligatures w14:val="none"/>
        </w:rPr>
        <w:br/>
        <w:t>2.1 Tenure-Track Faculty</w:t>
      </w:r>
      <w:r w:rsidRPr="009F6831">
        <w:rPr>
          <w:rFonts w:ascii="Times New Roman" w:eastAsia="Times New Roman" w:hAnsi="Times New Roman" w:cs="Times New Roman"/>
          <w:kern w:val="0"/>
          <w14:ligatures w14:val="none"/>
        </w:rPr>
        <w:br/>
        <w:t>2.2 Academic Professional Track Faculty</w:t>
      </w:r>
      <w:r w:rsidRPr="009F6831">
        <w:rPr>
          <w:rFonts w:ascii="Times New Roman" w:eastAsia="Times New Roman" w:hAnsi="Times New Roman" w:cs="Times New Roman"/>
          <w:kern w:val="0"/>
          <w14:ligatures w14:val="none"/>
        </w:rPr>
        <w:br/>
        <w:t>- Lecturer Track</w:t>
      </w:r>
      <w:r w:rsidRPr="009F6831">
        <w:rPr>
          <w:rFonts w:ascii="Times New Roman" w:eastAsia="Times New Roman" w:hAnsi="Times New Roman" w:cs="Times New Roman"/>
          <w:kern w:val="0"/>
          <w14:ligatures w14:val="none"/>
        </w:rPr>
        <w:br/>
        <w:t>- Instructional Track</w:t>
      </w:r>
      <w:r w:rsidRPr="009F6831">
        <w:rPr>
          <w:rFonts w:ascii="Times New Roman" w:eastAsia="Times New Roman" w:hAnsi="Times New Roman" w:cs="Times New Roman"/>
          <w:kern w:val="0"/>
          <w14:ligatures w14:val="none"/>
        </w:rPr>
        <w:br/>
        <w:t>- Professor of the Practice Track</w:t>
      </w:r>
      <w:r w:rsidRPr="009F6831">
        <w:rPr>
          <w:rFonts w:ascii="Times New Roman" w:eastAsia="Times New Roman" w:hAnsi="Times New Roman" w:cs="Times New Roman"/>
          <w:kern w:val="0"/>
          <w14:ligatures w14:val="none"/>
        </w:rPr>
        <w:br/>
        <w:t>- Research Track (if applicable)</w:t>
      </w:r>
      <w:r w:rsidRPr="009F6831">
        <w:rPr>
          <w:rFonts w:ascii="Times New Roman" w:eastAsia="Times New Roman" w:hAnsi="Times New Roman" w:cs="Times New Roman"/>
          <w:kern w:val="0"/>
          <w14:ligatures w14:val="none"/>
        </w:rPr>
        <w:br/>
        <w:t>2.3 Other Faculty Titles</w:t>
      </w:r>
    </w:p>
    <w:p w14:paraId="6C492878" w14:textId="77777777" w:rsidR="009F6831" w:rsidRP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Areas of Faculty Performance</w:t>
      </w:r>
      <w:r w:rsidRPr="009F6831">
        <w:rPr>
          <w:rFonts w:ascii="Times New Roman" w:eastAsia="Times New Roman" w:hAnsi="Times New Roman" w:cs="Times New Roman"/>
          <w:kern w:val="0"/>
          <w14:ligatures w14:val="none"/>
        </w:rPr>
        <w:br/>
        <w:t>3.1 Teaching</w:t>
      </w:r>
      <w:r w:rsidRPr="009F6831">
        <w:rPr>
          <w:rFonts w:ascii="Times New Roman" w:eastAsia="Times New Roman" w:hAnsi="Times New Roman" w:cs="Times New Roman"/>
          <w:kern w:val="0"/>
          <w14:ligatures w14:val="none"/>
        </w:rPr>
        <w:br/>
        <w:t>3.2 Research and/or Creative Work</w:t>
      </w:r>
      <w:r w:rsidRPr="009F6831">
        <w:rPr>
          <w:rFonts w:ascii="Times New Roman" w:eastAsia="Times New Roman" w:hAnsi="Times New Roman" w:cs="Times New Roman"/>
          <w:kern w:val="0"/>
          <w14:ligatures w14:val="none"/>
        </w:rPr>
        <w:br/>
        <w:t>3.3 Service</w:t>
      </w:r>
      <w:r w:rsidRPr="009F6831">
        <w:rPr>
          <w:rFonts w:ascii="Times New Roman" w:eastAsia="Times New Roman" w:hAnsi="Times New Roman" w:cs="Times New Roman"/>
          <w:kern w:val="0"/>
          <w14:ligatures w14:val="none"/>
        </w:rPr>
        <w:br/>
        <w:t>3.4 Administration</w:t>
      </w:r>
    </w:p>
    <w:p w14:paraId="4DA2866B" w14:textId="77777777" w:rsidR="009F6831" w:rsidRP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Indicators of Faculty Excellence and Effectiveness</w:t>
      </w:r>
      <w:r w:rsidRPr="009F6831">
        <w:rPr>
          <w:rFonts w:ascii="Times New Roman" w:eastAsia="Times New Roman" w:hAnsi="Times New Roman" w:cs="Times New Roman"/>
          <w:kern w:val="0"/>
          <w14:ligatures w14:val="none"/>
        </w:rPr>
        <w:br/>
        <w:t>4.1 Teaching</w:t>
      </w:r>
      <w:r w:rsidRPr="009F6831">
        <w:rPr>
          <w:rFonts w:ascii="Times New Roman" w:eastAsia="Times New Roman" w:hAnsi="Times New Roman" w:cs="Times New Roman"/>
          <w:kern w:val="0"/>
          <w14:ligatures w14:val="none"/>
        </w:rPr>
        <w:br/>
        <w:t>4.2 Research</w:t>
      </w:r>
      <w:r w:rsidRPr="009F6831">
        <w:rPr>
          <w:rFonts w:ascii="Times New Roman" w:eastAsia="Times New Roman" w:hAnsi="Times New Roman" w:cs="Times New Roman"/>
          <w:kern w:val="0"/>
          <w14:ligatures w14:val="none"/>
        </w:rPr>
        <w:br/>
        <w:t>4.3 Service</w:t>
      </w:r>
    </w:p>
    <w:p w14:paraId="6F0B9667" w14:textId="77777777" w:rsidR="009F6831" w:rsidRP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Criteria for Promotion and/or Tenure</w:t>
      </w:r>
      <w:r w:rsidRPr="009F6831">
        <w:rPr>
          <w:rFonts w:ascii="Times New Roman" w:eastAsia="Times New Roman" w:hAnsi="Times New Roman" w:cs="Times New Roman"/>
          <w:kern w:val="0"/>
          <w14:ligatures w14:val="none"/>
        </w:rPr>
        <w:br/>
        <w:t>5.1 Tenure-Track Faculty</w:t>
      </w:r>
      <w:r w:rsidRPr="009F6831">
        <w:rPr>
          <w:rFonts w:ascii="Times New Roman" w:eastAsia="Times New Roman" w:hAnsi="Times New Roman" w:cs="Times New Roman"/>
          <w:kern w:val="0"/>
          <w14:ligatures w14:val="none"/>
        </w:rPr>
        <w:br/>
        <w:t>5.2 Academic Professional Track Faculty</w:t>
      </w:r>
      <w:r w:rsidRPr="009F6831">
        <w:rPr>
          <w:rFonts w:ascii="Times New Roman" w:eastAsia="Times New Roman" w:hAnsi="Times New Roman" w:cs="Times New Roman"/>
          <w:kern w:val="0"/>
          <w14:ligatures w14:val="none"/>
        </w:rPr>
        <w:br/>
        <w:t>5.3 Process and Committee Structure</w:t>
      </w:r>
    </w:p>
    <w:p w14:paraId="2A95DDF6" w14:textId="77777777" w:rsid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Annual Review</w:t>
      </w:r>
      <w:r w:rsidRPr="009F6831">
        <w:rPr>
          <w:rFonts w:ascii="Times New Roman" w:eastAsia="Times New Roman" w:hAnsi="Times New Roman" w:cs="Times New Roman"/>
          <w:kern w:val="0"/>
          <w14:ligatures w14:val="none"/>
        </w:rPr>
        <w:br/>
        <w:t>6.1 Purpose</w:t>
      </w:r>
      <w:r w:rsidRPr="009F6831">
        <w:rPr>
          <w:rFonts w:ascii="Times New Roman" w:eastAsia="Times New Roman" w:hAnsi="Times New Roman" w:cs="Times New Roman"/>
          <w:kern w:val="0"/>
          <w14:ligatures w14:val="none"/>
        </w:rPr>
        <w:br/>
        <w:t>6.2 Process</w:t>
      </w:r>
      <w:r w:rsidRPr="009F6831">
        <w:rPr>
          <w:rFonts w:ascii="Times New Roman" w:eastAsia="Times New Roman" w:hAnsi="Times New Roman" w:cs="Times New Roman"/>
          <w:kern w:val="0"/>
          <w14:ligatures w14:val="none"/>
        </w:rPr>
        <w:br/>
        <w:t>6.3 Focus of Review</w:t>
      </w:r>
      <w:r w:rsidRPr="009F6831">
        <w:rPr>
          <w:rFonts w:ascii="Times New Roman" w:eastAsia="Times New Roman" w:hAnsi="Times New Roman" w:cs="Times New Roman"/>
          <w:kern w:val="0"/>
          <w14:ligatures w14:val="none"/>
        </w:rPr>
        <w:br/>
        <w:t>6.4 Time Period of Review</w:t>
      </w:r>
      <w:r w:rsidRPr="009F6831">
        <w:rPr>
          <w:rFonts w:ascii="Times New Roman" w:eastAsia="Times New Roman" w:hAnsi="Times New Roman" w:cs="Times New Roman"/>
          <w:kern w:val="0"/>
          <w14:ligatures w14:val="none"/>
        </w:rPr>
        <w:br/>
        <w:t>6.5 Performance Rating Scale</w:t>
      </w:r>
      <w:r w:rsidRPr="009F6831">
        <w:rPr>
          <w:rFonts w:ascii="Times New Roman" w:eastAsia="Times New Roman" w:hAnsi="Times New Roman" w:cs="Times New Roman"/>
          <w:kern w:val="0"/>
          <w14:ligatures w14:val="none"/>
        </w:rPr>
        <w:br/>
        <w:t>6.6 Required Components</w:t>
      </w:r>
      <w:r w:rsidRPr="009F6831">
        <w:rPr>
          <w:rFonts w:ascii="Times New Roman" w:eastAsia="Times New Roman" w:hAnsi="Times New Roman" w:cs="Times New Roman"/>
          <w:kern w:val="0"/>
          <w14:ligatures w14:val="none"/>
        </w:rPr>
        <w:br/>
        <w:t>6.7 Promotion Progress Review</w:t>
      </w:r>
      <w:r w:rsidRPr="009F6831">
        <w:rPr>
          <w:rFonts w:ascii="Times New Roman" w:eastAsia="Times New Roman" w:hAnsi="Times New Roman" w:cs="Times New Roman"/>
          <w:kern w:val="0"/>
          <w14:ligatures w14:val="none"/>
        </w:rPr>
        <w:br/>
        <w:t>6.8 Outcomes Requiring Action</w:t>
      </w:r>
    </w:p>
    <w:p w14:paraId="2109725E" w14:textId="13F020E9" w:rsidR="00BB761E" w:rsidRPr="00BB761E" w:rsidRDefault="00806325" w:rsidP="00C63415">
      <w:pPr>
        <w:numPr>
          <w:ilvl w:val="0"/>
          <w:numId w:val="1"/>
        </w:numPr>
        <w:spacing w:before="100" w:beforeAutospacing="1" w:after="100" w:afterAutospacing="1" w:line="240" w:lineRule="auto"/>
        <w:contextualSpacing/>
        <w:rPr>
          <w:rFonts w:ascii="Times New Roman" w:eastAsia="Times New Roman" w:hAnsi="Times New Roman" w:cs="Times New Roman"/>
          <w:kern w:val="0"/>
          <w14:ligatures w14:val="none"/>
        </w:rPr>
      </w:pPr>
      <w:r w:rsidRPr="00BB761E">
        <w:rPr>
          <w:rFonts w:ascii="Times New Roman" w:eastAsia="Times New Roman" w:hAnsi="Times New Roman" w:cs="Times New Roman"/>
          <w:kern w:val="0"/>
          <w14:ligatures w14:val="none"/>
        </w:rPr>
        <w:t>Midterm Review</w:t>
      </w:r>
      <w:r w:rsidR="00BB761E" w:rsidRPr="00BB761E">
        <w:rPr>
          <w:rFonts w:ascii="Times New Roman" w:eastAsia="Times New Roman" w:hAnsi="Times New Roman" w:cs="Times New Roman"/>
          <w:kern w:val="0"/>
          <w14:ligatures w14:val="none"/>
        </w:rPr>
        <w:br/>
        <w:t>7.1 Purpose</w:t>
      </w:r>
      <w:r w:rsidR="00BB761E" w:rsidRPr="00BB761E">
        <w:rPr>
          <w:rFonts w:ascii="Times New Roman" w:eastAsia="Times New Roman" w:hAnsi="Times New Roman" w:cs="Times New Roman"/>
          <w:kern w:val="0"/>
          <w14:ligatures w14:val="none"/>
        </w:rPr>
        <w:br/>
        <w:t>7.2 Process</w:t>
      </w:r>
      <w:r w:rsidR="00BB761E" w:rsidRPr="00BB761E">
        <w:rPr>
          <w:rFonts w:ascii="Times New Roman" w:eastAsia="Times New Roman" w:hAnsi="Times New Roman" w:cs="Times New Roman"/>
          <w:kern w:val="0"/>
          <w14:ligatures w14:val="none"/>
        </w:rPr>
        <w:br/>
        <w:t>7.3 Focus of Review</w:t>
      </w:r>
      <w:r w:rsidR="00BB761E" w:rsidRPr="00BB761E">
        <w:rPr>
          <w:rFonts w:ascii="Times New Roman" w:eastAsia="Times New Roman" w:hAnsi="Times New Roman" w:cs="Times New Roman"/>
          <w:kern w:val="0"/>
          <w14:ligatures w14:val="none"/>
        </w:rPr>
        <w:br/>
        <w:t xml:space="preserve">7.4 </w:t>
      </w:r>
      <w:r w:rsidR="00BB761E">
        <w:rPr>
          <w:rFonts w:ascii="Times New Roman" w:eastAsia="Times New Roman" w:hAnsi="Times New Roman" w:cs="Times New Roman"/>
          <w:kern w:val="0"/>
          <w14:ligatures w14:val="none"/>
        </w:rPr>
        <w:t>Evaluation Outcomes</w:t>
      </w:r>
      <w:r w:rsidR="00BB761E" w:rsidRPr="00BB761E">
        <w:rPr>
          <w:rFonts w:ascii="Times New Roman" w:eastAsia="Times New Roman" w:hAnsi="Times New Roman" w:cs="Times New Roman"/>
          <w:kern w:val="0"/>
          <w14:ligatures w14:val="none"/>
        </w:rPr>
        <w:br/>
      </w:r>
      <w:r w:rsidR="00BB761E" w:rsidRPr="00BB761E">
        <w:rPr>
          <w:rFonts w:ascii="Times New Roman" w:eastAsia="Times New Roman" w:hAnsi="Times New Roman" w:cs="Times New Roman"/>
          <w:kern w:val="0"/>
          <w14:ligatures w14:val="none"/>
        </w:rPr>
        <w:lastRenderedPageBreak/>
        <w:t xml:space="preserve">7.5 </w:t>
      </w:r>
      <w:r w:rsidR="00BB761E">
        <w:rPr>
          <w:rFonts w:ascii="Times New Roman" w:eastAsia="Times New Roman" w:hAnsi="Times New Roman" w:cs="Times New Roman"/>
          <w:kern w:val="0"/>
          <w14:ligatures w14:val="none"/>
        </w:rPr>
        <w:t>Required Components</w:t>
      </w:r>
      <w:r w:rsidR="00BB761E" w:rsidRPr="00BB761E">
        <w:rPr>
          <w:rFonts w:ascii="Times New Roman" w:eastAsia="Times New Roman" w:hAnsi="Times New Roman" w:cs="Times New Roman"/>
          <w:kern w:val="0"/>
          <w14:ligatures w14:val="none"/>
        </w:rPr>
        <w:br/>
        <w:t xml:space="preserve">7.6 </w:t>
      </w:r>
      <w:r w:rsidR="00BB761E">
        <w:rPr>
          <w:rFonts w:ascii="Times New Roman" w:eastAsia="Times New Roman" w:hAnsi="Times New Roman" w:cs="Times New Roman"/>
          <w:kern w:val="0"/>
          <w14:ligatures w14:val="none"/>
        </w:rPr>
        <w:t>Outcomes Requiring Action</w:t>
      </w:r>
    </w:p>
    <w:p w14:paraId="5270F99D" w14:textId="642DF4DF" w:rsidR="009F6831" w:rsidRPr="009F6831" w:rsidRDefault="009F6831" w:rsidP="009F68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Post-Tenure Review</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.1 Purpose</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.2 Timing and Eligibility</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.3 Process</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.4 Professional Development Review</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.5 Voluntary Review</w:t>
      </w:r>
      <w:r w:rsidRPr="009F6831">
        <w:rPr>
          <w:rFonts w:ascii="Times New Roman" w:eastAsia="Times New Roman" w:hAnsi="Times New Roman" w:cs="Times New Roman"/>
          <w:kern w:val="0"/>
          <w14:ligatures w14:val="none"/>
        </w:rPr>
        <w:br/>
      </w:r>
      <w:r w:rsidR="00C30FFE">
        <w:rPr>
          <w:rFonts w:ascii="Times New Roman" w:eastAsia="Times New Roman" w:hAnsi="Times New Roman" w:cs="Times New Roman"/>
          <w:kern w:val="0"/>
          <w14:ligatures w14:val="none"/>
        </w:rPr>
        <w:t>8</w:t>
      </w:r>
      <w:r w:rsidRPr="009F6831">
        <w:rPr>
          <w:rFonts w:ascii="Times New Roman" w:eastAsia="Times New Roman" w:hAnsi="Times New Roman" w:cs="Times New Roman"/>
          <w:kern w:val="0"/>
          <w14:ligatures w14:val="none"/>
        </w:rPr>
        <w:t>.6 Appeal and Complaint Procedures</w:t>
      </w:r>
    </w:p>
    <w:p w14:paraId="5324CE4E" w14:textId="01C3AC90"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69058027" wp14:editId="1BEE9069">
                <wp:extent cx="5943600" cy="635"/>
                <wp:effectExtent l="0" t="0" r="19050" b="37465"/>
                <wp:docPr id="1480242469" name="Rectangle 1"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DC69A1" id="Rectangle 1"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460B711C" w14:textId="77777777" w:rsidR="009F6831" w:rsidRPr="000E7448" w:rsidRDefault="009F6831"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1. Introduction</w:t>
      </w:r>
    </w:p>
    <w:p w14:paraId="3FFF12CB" w14:textId="77777777" w:rsidR="009F6831" w:rsidRPr="009F6831" w:rsidRDefault="009F6831" w:rsidP="00600F3B">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The mission of the Department of Economics is to advance knowledge through outstanding research, teaching, and service in the field of economics. Faculty evaluation plays a critical role in recognizing excellence, guiding professional development, and ensuring the fulfillment of the department’s responsibilities to students, the university, and the broader community.</w:t>
      </w:r>
    </w:p>
    <w:p w14:paraId="3780C47F" w14:textId="6F46EBD9" w:rsidR="009F6831" w:rsidRDefault="009F6831" w:rsidP="00600F3B">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This document establishes clear expectations and procedures for evaluating faculty in all tracks—tenure-</w:t>
      </w:r>
      <w:r w:rsidR="00600F3B">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and academic professional track (APT)—in alignment with </w:t>
      </w:r>
      <w:r w:rsidR="00600F3B">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 xml:space="preserve">niversity policies and the College of Arts and Sciences. These guidelines apply to annual evaluations, promotion reviews, post-tenure reviews, and mid-term reviews for probationary faculty. While the </w:t>
      </w:r>
      <w:r w:rsidR="00600F3B">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epartment recognizes variation in career paths and professional strengths, faculty are expected to demonstrate effectiveness and commitment in their assigned areas of responsibility.</w:t>
      </w:r>
    </w:p>
    <w:p w14:paraId="62A28B00" w14:textId="256D7905" w:rsidR="00610EDD" w:rsidRPr="000E7448" w:rsidRDefault="00610EDD" w:rsidP="000E7448">
      <w:pPr>
        <w:spacing w:before="100" w:beforeAutospacing="1" w:after="100" w:afterAutospacing="1" w:line="240" w:lineRule="auto"/>
        <w:jc w:val="both"/>
        <w:rPr>
          <w:rFonts w:ascii="Times New Roman" w:eastAsia="Times New Roman" w:hAnsi="Times New Roman" w:cs="Times New Roman"/>
          <w:kern w:val="0"/>
          <w14:ligatures w14:val="none"/>
        </w:rPr>
      </w:pPr>
      <w:r w:rsidRPr="000E7448">
        <w:rPr>
          <w:rFonts w:ascii="Times New Roman" w:eastAsia="Times New Roman" w:hAnsi="Times New Roman" w:cs="Times New Roman"/>
          <w:kern w:val="0"/>
          <w14:ligatures w14:val="none"/>
        </w:rPr>
        <w:t xml:space="preserve">This document articulates general unit guidelines for faculty evaluation, including annual review, mid-term review, promotion, </w:t>
      </w:r>
      <w:r w:rsidR="00E43DAD" w:rsidRPr="000E7448">
        <w:rPr>
          <w:rFonts w:ascii="Times New Roman" w:eastAsia="Times New Roman" w:hAnsi="Times New Roman" w:cs="Times New Roman"/>
          <w:kern w:val="0"/>
          <w14:ligatures w14:val="none"/>
        </w:rPr>
        <w:t>tenure,</w:t>
      </w:r>
      <w:r w:rsidRPr="000E7448">
        <w:rPr>
          <w:rFonts w:ascii="Times New Roman" w:eastAsia="Times New Roman" w:hAnsi="Times New Roman" w:cs="Times New Roman"/>
          <w:kern w:val="0"/>
          <w14:ligatures w14:val="none"/>
        </w:rPr>
        <w:t xml:space="preserve"> and post-tenure review, in a manner consistent with the requirements and guidelines found in the following system and university documents:   </w:t>
      </w:r>
    </w:p>
    <w:p w14:paraId="10BB7610" w14:textId="77777777" w:rsidR="00610EDD" w:rsidRPr="005754EB" w:rsidRDefault="00610EDD" w:rsidP="00610EDD">
      <w:pPr>
        <w:spacing w:after="0" w:line="240" w:lineRule="auto"/>
        <w:ind w:left="360"/>
        <w:rPr>
          <w:rFonts w:ascii="Arial" w:hAnsi="Arial" w:cs="Arial"/>
          <w:color w:val="000000"/>
        </w:rPr>
      </w:pPr>
    </w:p>
    <w:tbl>
      <w:tblPr>
        <w:tblStyle w:val="3"/>
        <w:tblW w:w="8001" w:type="dxa"/>
        <w:tblLayout w:type="fixed"/>
        <w:tblLook w:val="01E0" w:firstRow="1" w:lastRow="1" w:firstColumn="1" w:lastColumn="1" w:noHBand="0" w:noVBand="0"/>
      </w:tblPr>
      <w:tblGrid>
        <w:gridCol w:w="4941"/>
        <w:gridCol w:w="3060"/>
      </w:tblGrid>
      <w:tr w:rsidR="00610EDD" w:rsidRPr="005754EB" w14:paraId="5AB51EE1" w14:textId="77777777" w:rsidTr="0077791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4941" w:type="dxa"/>
          </w:tcPr>
          <w:p w14:paraId="02AD0F58" w14:textId="77777777" w:rsidR="00610EDD" w:rsidRPr="005754EB" w:rsidRDefault="00610EDD" w:rsidP="0077791B">
            <w:pPr>
              <w:pStyle w:val="TableParagraph"/>
              <w:spacing w:before="23"/>
              <w:rPr>
                <w:rFonts w:ascii="Arial" w:hAnsi="Arial" w:cs="Arial"/>
                <w:b w:val="0"/>
                <w:sz w:val="24"/>
                <w:szCs w:val="24"/>
              </w:rPr>
            </w:pPr>
            <w:r w:rsidRPr="005754EB">
              <w:rPr>
                <w:rFonts w:ascii="Arial" w:hAnsi="Arial" w:cs="Arial"/>
                <w:spacing w:val="-4"/>
                <w:sz w:val="24"/>
                <w:szCs w:val="24"/>
              </w:rPr>
              <w:t>TITLE</w:t>
            </w:r>
          </w:p>
        </w:tc>
        <w:tc>
          <w:tcPr>
            <w:cnfStyle w:val="000100000000" w:firstRow="0" w:lastRow="0" w:firstColumn="0" w:lastColumn="1" w:oddVBand="0" w:evenVBand="0" w:oddHBand="0" w:evenHBand="0" w:firstRowFirstColumn="0" w:firstRowLastColumn="0" w:lastRowFirstColumn="0" w:lastRowLastColumn="0"/>
            <w:tcW w:w="3060" w:type="dxa"/>
          </w:tcPr>
          <w:p w14:paraId="44325A0B" w14:textId="77777777" w:rsidR="00610EDD" w:rsidRPr="005754EB" w:rsidRDefault="00610EDD" w:rsidP="0077791B">
            <w:pPr>
              <w:pStyle w:val="TableParagraph"/>
              <w:spacing w:before="23"/>
              <w:rPr>
                <w:rFonts w:ascii="Arial" w:hAnsi="Arial" w:cs="Arial"/>
                <w:b w:val="0"/>
                <w:sz w:val="24"/>
                <w:szCs w:val="24"/>
              </w:rPr>
            </w:pPr>
            <w:r w:rsidRPr="005754EB">
              <w:rPr>
                <w:rFonts w:ascii="Arial" w:hAnsi="Arial" w:cs="Arial"/>
                <w:spacing w:val="-4"/>
                <w:sz w:val="24"/>
                <w:szCs w:val="24"/>
              </w:rPr>
              <w:t>LINK</w:t>
            </w:r>
          </w:p>
        </w:tc>
      </w:tr>
      <w:tr w:rsidR="00610EDD" w:rsidRPr="005754EB" w14:paraId="420E1DFD" w14:textId="77777777" w:rsidTr="0077791B">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941" w:type="dxa"/>
          </w:tcPr>
          <w:p w14:paraId="716E8822" w14:textId="77777777" w:rsidR="00610EDD" w:rsidRPr="00AD63B0" w:rsidRDefault="00610EDD" w:rsidP="0077791B">
            <w:pPr>
              <w:pStyle w:val="TableParagraph"/>
              <w:spacing w:before="81" w:line="194" w:lineRule="auto"/>
              <w:rPr>
                <w:rFonts w:ascii="Arial" w:hAnsi="Arial" w:cs="Arial"/>
                <w:b w:val="0"/>
                <w:sz w:val="24"/>
                <w:szCs w:val="24"/>
              </w:rPr>
            </w:pPr>
            <w:r w:rsidRPr="00AD63B0">
              <w:rPr>
                <w:rFonts w:ascii="Arial" w:hAnsi="Arial" w:cs="Arial"/>
                <w:sz w:val="24"/>
                <w:szCs w:val="24"/>
              </w:rPr>
              <w:t>12.01.01</w:t>
            </w:r>
            <w:r w:rsidRPr="00AD63B0">
              <w:rPr>
                <w:rFonts w:ascii="Arial" w:hAnsi="Arial" w:cs="Arial"/>
                <w:spacing w:val="-8"/>
                <w:sz w:val="24"/>
                <w:szCs w:val="24"/>
              </w:rPr>
              <w:t xml:space="preserve"> </w:t>
            </w:r>
            <w:r w:rsidRPr="00AD63B0">
              <w:rPr>
                <w:rFonts w:ascii="Arial" w:hAnsi="Arial" w:cs="Arial"/>
                <w:sz w:val="24"/>
                <w:szCs w:val="24"/>
              </w:rPr>
              <w:t>–</w:t>
            </w:r>
            <w:r w:rsidRPr="00AD63B0">
              <w:rPr>
                <w:rFonts w:ascii="Arial" w:hAnsi="Arial" w:cs="Arial"/>
                <w:spacing w:val="-8"/>
                <w:sz w:val="24"/>
                <w:szCs w:val="24"/>
              </w:rPr>
              <w:t xml:space="preserve"> </w:t>
            </w:r>
            <w:r w:rsidRPr="00AD63B0">
              <w:rPr>
                <w:rFonts w:ascii="Arial" w:hAnsi="Arial" w:cs="Arial"/>
                <w:sz w:val="24"/>
                <w:szCs w:val="24"/>
              </w:rPr>
              <w:t>Institutional</w:t>
            </w:r>
            <w:r w:rsidRPr="00AD63B0">
              <w:rPr>
                <w:rFonts w:ascii="Arial" w:hAnsi="Arial" w:cs="Arial"/>
                <w:spacing w:val="-8"/>
                <w:sz w:val="24"/>
                <w:szCs w:val="24"/>
              </w:rPr>
              <w:t xml:space="preserve"> </w:t>
            </w:r>
            <w:r w:rsidRPr="00AD63B0">
              <w:rPr>
                <w:rFonts w:ascii="Arial" w:hAnsi="Arial" w:cs="Arial"/>
                <w:sz w:val="24"/>
                <w:szCs w:val="24"/>
              </w:rPr>
              <w:t>Rules</w:t>
            </w:r>
            <w:r w:rsidRPr="00AD63B0">
              <w:rPr>
                <w:rFonts w:ascii="Arial" w:hAnsi="Arial" w:cs="Arial"/>
                <w:spacing w:val="-8"/>
                <w:sz w:val="24"/>
                <w:szCs w:val="24"/>
              </w:rPr>
              <w:t xml:space="preserve"> </w:t>
            </w:r>
            <w:r w:rsidRPr="00AD63B0">
              <w:rPr>
                <w:rFonts w:ascii="Arial" w:hAnsi="Arial" w:cs="Arial"/>
                <w:sz w:val="24"/>
                <w:szCs w:val="24"/>
              </w:rPr>
              <w:t>for</w:t>
            </w:r>
            <w:r w:rsidRPr="00AD63B0">
              <w:rPr>
                <w:rFonts w:ascii="Arial" w:hAnsi="Arial" w:cs="Arial"/>
                <w:spacing w:val="-8"/>
                <w:sz w:val="24"/>
                <w:szCs w:val="24"/>
              </w:rPr>
              <w:t xml:space="preserve"> </w:t>
            </w:r>
            <w:r w:rsidRPr="00AD63B0">
              <w:rPr>
                <w:rFonts w:ascii="Arial" w:hAnsi="Arial" w:cs="Arial"/>
                <w:sz w:val="24"/>
                <w:szCs w:val="24"/>
              </w:rPr>
              <w:t xml:space="preserve">Implementing </w:t>
            </w:r>
            <w:r w:rsidRPr="00AD63B0">
              <w:rPr>
                <w:rFonts w:ascii="Arial" w:hAnsi="Arial" w:cs="Arial"/>
                <w:spacing w:val="-2"/>
                <w:sz w:val="24"/>
                <w:szCs w:val="24"/>
              </w:rPr>
              <w:t>Tenure</w:t>
            </w:r>
          </w:p>
        </w:tc>
        <w:tc>
          <w:tcPr>
            <w:cnfStyle w:val="000100000000" w:firstRow="0" w:lastRow="0" w:firstColumn="0" w:lastColumn="1" w:oddVBand="0" w:evenVBand="0" w:oddHBand="0" w:evenHBand="0" w:firstRowFirstColumn="0" w:firstRowLastColumn="0" w:lastRowFirstColumn="0" w:lastRowLastColumn="0"/>
            <w:tcW w:w="3060" w:type="dxa"/>
          </w:tcPr>
          <w:p w14:paraId="38697DDB" w14:textId="77777777" w:rsidR="00610EDD" w:rsidRPr="00142485" w:rsidRDefault="00610EDD" w:rsidP="0077791B">
            <w:pPr>
              <w:pStyle w:val="TableParagraph"/>
              <w:ind w:left="105"/>
              <w:rPr>
                <w:rFonts w:ascii="Arial" w:hAnsi="Arial" w:cs="Arial"/>
                <w:sz w:val="24"/>
                <w:szCs w:val="24"/>
              </w:rPr>
            </w:pPr>
            <w:hyperlink r:id="rId7" w:history="1">
              <w:r w:rsidRPr="00194717">
                <w:rPr>
                  <w:rStyle w:val="Hyperlink"/>
                  <w:rFonts w:ascii="Arial" w:hAnsi="Arial" w:cs="Arial"/>
                  <w:color w:val="074F6A" w:themeColor="accent4" w:themeShade="80"/>
                  <w:spacing w:val="-2"/>
                  <w:sz w:val="24"/>
                  <w:szCs w:val="24"/>
                </w:rPr>
                <w:t>12.01.</w:t>
              </w:r>
              <w:r w:rsidRPr="00194717">
                <w:rPr>
                  <w:rStyle w:val="Hyperlink"/>
                  <w:rFonts w:ascii="Arial" w:hAnsi="Arial" w:cs="Arial"/>
                  <w:color w:val="074F6A" w:themeColor="accent4" w:themeShade="80"/>
                  <w:spacing w:val="-5"/>
                  <w:sz w:val="24"/>
                  <w:szCs w:val="24"/>
                </w:rPr>
                <w:t>01</w:t>
              </w:r>
            </w:hyperlink>
          </w:p>
        </w:tc>
      </w:tr>
      <w:tr w:rsidR="00610EDD" w:rsidRPr="005754EB" w14:paraId="5E9D6B8B" w14:textId="77777777" w:rsidTr="0077791B">
        <w:trPr>
          <w:trHeight w:val="657"/>
        </w:trPr>
        <w:tc>
          <w:tcPr>
            <w:cnfStyle w:val="001000000000" w:firstRow="0" w:lastRow="0" w:firstColumn="1" w:lastColumn="0" w:oddVBand="0" w:evenVBand="0" w:oddHBand="0" w:evenHBand="0" w:firstRowFirstColumn="0" w:firstRowLastColumn="0" w:lastRowFirstColumn="0" w:lastRowLastColumn="0"/>
            <w:tcW w:w="4941" w:type="dxa"/>
          </w:tcPr>
          <w:p w14:paraId="32A14E2D" w14:textId="77777777" w:rsidR="00610EDD" w:rsidRPr="00AD63B0" w:rsidRDefault="00610EDD" w:rsidP="0077791B">
            <w:pPr>
              <w:pStyle w:val="TableParagraph"/>
              <w:spacing w:before="74" w:line="196" w:lineRule="auto"/>
              <w:rPr>
                <w:rFonts w:ascii="Arial" w:hAnsi="Arial" w:cs="Arial"/>
                <w:b w:val="0"/>
                <w:sz w:val="24"/>
                <w:szCs w:val="24"/>
              </w:rPr>
            </w:pPr>
            <w:r w:rsidRPr="00AD63B0">
              <w:rPr>
                <w:rFonts w:ascii="Arial" w:hAnsi="Arial" w:cs="Arial"/>
                <w:sz w:val="24"/>
                <w:szCs w:val="24"/>
              </w:rPr>
              <w:t>12.01.99.M1 – University Statement on Academic Freedom,</w:t>
            </w:r>
            <w:r w:rsidRPr="00AD63B0">
              <w:rPr>
                <w:rFonts w:ascii="Arial" w:hAnsi="Arial" w:cs="Arial"/>
                <w:spacing w:val="-9"/>
                <w:sz w:val="24"/>
                <w:szCs w:val="24"/>
              </w:rPr>
              <w:t xml:space="preserve"> </w:t>
            </w:r>
            <w:r w:rsidRPr="00AD63B0">
              <w:rPr>
                <w:rFonts w:ascii="Arial" w:hAnsi="Arial" w:cs="Arial"/>
                <w:sz w:val="24"/>
                <w:szCs w:val="24"/>
              </w:rPr>
              <w:t>Responsibility,</w:t>
            </w:r>
            <w:r w:rsidRPr="00AD63B0">
              <w:rPr>
                <w:rFonts w:ascii="Arial" w:hAnsi="Arial" w:cs="Arial"/>
                <w:spacing w:val="-9"/>
                <w:sz w:val="24"/>
                <w:szCs w:val="24"/>
              </w:rPr>
              <w:t xml:space="preserve"> </w:t>
            </w:r>
            <w:r w:rsidRPr="00AD63B0">
              <w:rPr>
                <w:rFonts w:ascii="Arial" w:hAnsi="Arial" w:cs="Arial"/>
                <w:sz w:val="24"/>
                <w:szCs w:val="24"/>
              </w:rPr>
              <w:t>Tenure,</w:t>
            </w:r>
            <w:r w:rsidRPr="00AD63B0">
              <w:rPr>
                <w:rFonts w:ascii="Arial" w:hAnsi="Arial" w:cs="Arial"/>
                <w:spacing w:val="-9"/>
                <w:sz w:val="24"/>
                <w:szCs w:val="24"/>
              </w:rPr>
              <w:t xml:space="preserve"> </w:t>
            </w:r>
            <w:r w:rsidRPr="00AD63B0">
              <w:rPr>
                <w:rFonts w:ascii="Arial" w:hAnsi="Arial" w:cs="Arial"/>
                <w:sz w:val="24"/>
                <w:szCs w:val="24"/>
              </w:rPr>
              <w:t>and</w:t>
            </w:r>
            <w:r w:rsidRPr="00AD63B0">
              <w:rPr>
                <w:rFonts w:ascii="Arial" w:hAnsi="Arial" w:cs="Arial"/>
                <w:spacing w:val="-9"/>
                <w:sz w:val="24"/>
                <w:szCs w:val="24"/>
              </w:rPr>
              <w:t xml:space="preserve"> </w:t>
            </w:r>
            <w:r w:rsidRPr="00AD63B0">
              <w:rPr>
                <w:rFonts w:ascii="Arial" w:hAnsi="Arial" w:cs="Arial"/>
                <w:sz w:val="24"/>
                <w:szCs w:val="24"/>
              </w:rPr>
              <w:t>Promotion</w:t>
            </w:r>
          </w:p>
        </w:tc>
        <w:tc>
          <w:tcPr>
            <w:cnfStyle w:val="000100000000" w:firstRow="0" w:lastRow="0" w:firstColumn="0" w:lastColumn="1" w:oddVBand="0" w:evenVBand="0" w:oddHBand="0" w:evenHBand="0" w:firstRowFirstColumn="0" w:firstRowLastColumn="0" w:lastRowFirstColumn="0" w:lastRowLastColumn="0"/>
            <w:tcW w:w="3060" w:type="dxa"/>
          </w:tcPr>
          <w:p w14:paraId="7140D0F6" w14:textId="77777777" w:rsidR="00610EDD" w:rsidRPr="00AD63B0" w:rsidRDefault="00610EDD" w:rsidP="0077791B">
            <w:pPr>
              <w:pStyle w:val="TableParagraph"/>
              <w:spacing w:before="172"/>
              <w:ind w:left="105"/>
              <w:rPr>
                <w:rFonts w:ascii="Arial" w:hAnsi="Arial" w:cs="Arial"/>
                <w:sz w:val="24"/>
                <w:szCs w:val="24"/>
              </w:rPr>
            </w:pPr>
            <w:hyperlink r:id="rId8" w:history="1">
              <w:r w:rsidRPr="00AD63B0">
                <w:rPr>
                  <w:rStyle w:val="Hyperlink"/>
                  <w:rFonts w:ascii="Arial" w:hAnsi="Arial" w:cs="Arial"/>
                  <w:spacing w:val="-2"/>
                  <w:sz w:val="24"/>
                  <w:szCs w:val="24"/>
                </w:rPr>
                <w:t>12.01.99.M1</w:t>
              </w:r>
            </w:hyperlink>
          </w:p>
        </w:tc>
      </w:tr>
      <w:tr w:rsidR="00610EDD" w:rsidRPr="005754EB" w14:paraId="7B23F9F9" w14:textId="77777777" w:rsidTr="0077791B">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941" w:type="dxa"/>
          </w:tcPr>
          <w:p w14:paraId="5833AF34" w14:textId="77777777" w:rsidR="00610EDD" w:rsidRPr="00AD63B0" w:rsidRDefault="00610EDD" w:rsidP="0077791B">
            <w:pPr>
              <w:pStyle w:val="TableParagraph"/>
              <w:spacing w:before="157"/>
              <w:rPr>
                <w:rFonts w:ascii="Arial" w:hAnsi="Arial" w:cs="Arial"/>
                <w:b w:val="0"/>
                <w:sz w:val="24"/>
                <w:szCs w:val="24"/>
              </w:rPr>
            </w:pPr>
            <w:r w:rsidRPr="00AD63B0">
              <w:rPr>
                <w:rFonts w:ascii="Arial" w:hAnsi="Arial" w:cs="Arial"/>
                <w:sz w:val="24"/>
                <w:szCs w:val="24"/>
              </w:rPr>
              <w:t>12.06.99.M1</w:t>
            </w:r>
            <w:r w:rsidRPr="00AD63B0">
              <w:rPr>
                <w:rFonts w:ascii="Arial" w:hAnsi="Arial" w:cs="Arial"/>
                <w:spacing w:val="-8"/>
                <w:sz w:val="24"/>
                <w:szCs w:val="24"/>
              </w:rPr>
              <w:t xml:space="preserve"> </w:t>
            </w:r>
            <w:r w:rsidRPr="00AD63B0">
              <w:rPr>
                <w:rFonts w:ascii="Arial" w:hAnsi="Arial" w:cs="Arial"/>
                <w:sz w:val="24"/>
                <w:szCs w:val="24"/>
              </w:rPr>
              <w:t>–</w:t>
            </w:r>
            <w:r w:rsidRPr="00AD63B0">
              <w:rPr>
                <w:rFonts w:ascii="Arial" w:hAnsi="Arial" w:cs="Arial"/>
                <w:spacing w:val="-8"/>
                <w:sz w:val="24"/>
                <w:szCs w:val="24"/>
              </w:rPr>
              <w:t xml:space="preserve"> </w:t>
            </w:r>
            <w:r w:rsidRPr="00AD63B0">
              <w:rPr>
                <w:rFonts w:ascii="Arial" w:hAnsi="Arial" w:cs="Arial"/>
                <w:sz w:val="24"/>
                <w:szCs w:val="24"/>
              </w:rPr>
              <w:t>Post-Tenure</w:t>
            </w:r>
            <w:r w:rsidRPr="00AD63B0">
              <w:rPr>
                <w:rFonts w:ascii="Arial" w:hAnsi="Arial" w:cs="Arial"/>
                <w:spacing w:val="-7"/>
                <w:sz w:val="24"/>
                <w:szCs w:val="24"/>
              </w:rPr>
              <w:t xml:space="preserve"> </w:t>
            </w:r>
            <w:r w:rsidRPr="00AD63B0">
              <w:rPr>
                <w:rFonts w:ascii="Arial" w:hAnsi="Arial" w:cs="Arial"/>
                <w:spacing w:val="-2"/>
                <w:sz w:val="24"/>
                <w:szCs w:val="24"/>
              </w:rPr>
              <w:t>Review</w:t>
            </w:r>
          </w:p>
        </w:tc>
        <w:tc>
          <w:tcPr>
            <w:cnfStyle w:val="000100000000" w:firstRow="0" w:lastRow="0" w:firstColumn="0" w:lastColumn="1" w:oddVBand="0" w:evenVBand="0" w:oddHBand="0" w:evenHBand="0" w:firstRowFirstColumn="0" w:firstRowLastColumn="0" w:lastRowFirstColumn="0" w:lastRowLastColumn="0"/>
            <w:tcW w:w="3060" w:type="dxa"/>
          </w:tcPr>
          <w:p w14:paraId="51D53375" w14:textId="77777777" w:rsidR="00610EDD" w:rsidRPr="00AD63B0" w:rsidRDefault="00610EDD" w:rsidP="0077791B">
            <w:pPr>
              <w:pStyle w:val="TableParagraph"/>
              <w:ind w:left="105"/>
              <w:rPr>
                <w:rFonts w:ascii="Arial" w:hAnsi="Arial" w:cs="Arial"/>
                <w:sz w:val="24"/>
                <w:szCs w:val="24"/>
              </w:rPr>
            </w:pPr>
            <w:hyperlink r:id="rId9" w:history="1">
              <w:r w:rsidRPr="00194717">
                <w:rPr>
                  <w:rStyle w:val="Hyperlink"/>
                  <w:rFonts w:ascii="Arial" w:hAnsi="Arial" w:cs="Arial"/>
                  <w:color w:val="074F6A" w:themeColor="accent4" w:themeShade="80"/>
                  <w:spacing w:val="-2"/>
                  <w:sz w:val="24"/>
                  <w:szCs w:val="24"/>
                </w:rPr>
                <w:t>12.06.99.M1</w:t>
              </w:r>
            </w:hyperlink>
          </w:p>
        </w:tc>
      </w:tr>
      <w:tr w:rsidR="00610EDD" w:rsidRPr="005754EB" w14:paraId="1BE31756" w14:textId="77777777" w:rsidTr="0077791B">
        <w:trPr>
          <w:trHeight w:val="662"/>
        </w:trPr>
        <w:tc>
          <w:tcPr>
            <w:cnfStyle w:val="001000000000" w:firstRow="0" w:lastRow="0" w:firstColumn="1" w:lastColumn="0" w:oddVBand="0" w:evenVBand="0" w:oddHBand="0" w:evenHBand="0" w:firstRowFirstColumn="0" w:firstRowLastColumn="0" w:lastRowFirstColumn="0" w:lastRowLastColumn="0"/>
            <w:tcW w:w="4941" w:type="dxa"/>
          </w:tcPr>
          <w:p w14:paraId="2E39C9EF" w14:textId="77777777" w:rsidR="00610EDD" w:rsidRPr="00AD63B0" w:rsidRDefault="00610EDD" w:rsidP="0077791B">
            <w:pPr>
              <w:pStyle w:val="TableParagraph"/>
              <w:spacing w:before="157"/>
              <w:rPr>
                <w:rFonts w:ascii="Arial" w:hAnsi="Arial" w:cs="Arial"/>
                <w:bCs/>
                <w:sz w:val="24"/>
                <w:szCs w:val="24"/>
              </w:rPr>
            </w:pPr>
            <w:r w:rsidRPr="00AD63B0">
              <w:rPr>
                <w:rFonts w:ascii="Arial" w:hAnsi="Arial" w:cs="Arial"/>
                <w:bCs/>
                <w:sz w:val="24"/>
                <w:szCs w:val="24"/>
              </w:rPr>
              <w:t>12.06 –</w:t>
            </w:r>
            <w:r w:rsidRPr="00AD63B0">
              <w:rPr>
                <w:rFonts w:ascii="Arial" w:hAnsi="Arial" w:cs="Arial"/>
                <w:bCs/>
                <w:spacing w:val="-8"/>
                <w:sz w:val="24"/>
                <w:szCs w:val="24"/>
              </w:rPr>
              <w:t xml:space="preserve"> </w:t>
            </w:r>
            <w:r w:rsidRPr="00AD63B0">
              <w:rPr>
                <w:rFonts w:ascii="Arial" w:hAnsi="Arial" w:cs="Arial"/>
                <w:bCs/>
                <w:sz w:val="24"/>
                <w:szCs w:val="24"/>
              </w:rPr>
              <w:t>Post-Tenure</w:t>
            </w:r>
            <w:r w:rsidRPr="00AD63B0">
              <w:rPr>
                <w:rFonts w:ascii="Arial" w:hAnsi="Arial" w:cs="Arial"/>
                <w:bCs/>
                <w:spacing w:val="-7"/>
                <w:sz w:val="24"/>
                <w:szCs w:val="24"/>
              </w:rPr>
              <w:t xml:space="preserve"> </w:t>
            </w:r>
            <w:r w:rsidRPr="00AD63B0">
              <w:rPr>
                <w:rFonts w:ascii="Arial" w:hAnsi="Arial" w:cs="Arial"/>
                <w:bCs/>
                <w:spacing w:val="-2"/>
                <w:sz w:val="24"/>
                <w:szCs w:val="24"/>
              </w:rPr>
              <w:t>Review</w:t>
            </w:r>
            <w:r w:rsidRPr="00AD63B0">
              <w:rPr>
                <w:rFonts w:ascii="Arial" w:hAnsi="Arial" w:cs="Arial"/>
                <w:bCs/>
                <w:sz w:val="24"/>
                <w:szCs w:val="24"/>
              </w:rPr>
              <w:t xml:space="preserve"> of Faculty and Teaching Effectiveness</w:t>
            </w:r>
          </w:p>
        </w:tc>
        <w:tc>
          <w:tcPr>
            <w:cnfStyle w:val="000100000000" w:firstRow="0" w:lastRow="0" w:firstColumn="0" w:lastColumn="1" w:oddVBand="0" w:evenVBand="0" w:oddHBand="0" w:evenHBand="0" w:firstRowFirstColumn="0" w:firstRowLastColumn="0" w:lastRowFirstColumn="0" w:lastRowLastColumn="0"/>
            <w:tcW w:w="3060" w:type="dxa"/>
          </w:tcPr>
          <w:p w14:paraId="7A048EB1" w14:textId="77777777" w:rsidR="00610EDD" w:rsidRPr="009F28CE" w:rsidRDefault="00610EDD" w:rsidP="0077791B">
            <w:pPr>
              <w:pStyle w:val="TableParagraph"/>
              <w:ind w:left="105"/>
              <w:rPr>
                <w:rFonts w:ascii="Arial" w:hAnsi="Arial" w:cs="Arial"/>
              </w:rPr>
            </w:pPr>
            <w:hyperlink r:id="rId10" w:history="1">
              <w:r w:rsidRPr="009F28CE">
                <w:rPr>
                  <w:rStyle w:val="Hyperlink"/>
                  <w:rFonts w:ascii="Arial" w:hAnsi="Arial" w:cs="Arial"/>
                  <w:spacing w:val="-2"/>
                  <w:sz w:val="24"/>
                  <w:szCs w:val="24"/>
                </w:rPr>
                <w:t>12.06</w:t>
              </w:r>
            </w:hyperlink>
          </w:p>
        </w:tc>
      </w:tr>
      <w:tr w:rsidR="00610EDD" w:rsidRPr="005754EB" w14:paraId="532FC80F" w14:textId="77777777" w:rsidTr="0077791B">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4941" w:type="dxa"/>
          </w:tcPr>
          <w:p w14:paraId="7202FB9B" w14:textId="77777777" w:rsidR="00610EDD" w:rsidRPr="00AD63B0" w:rsidRDefault="00610EDD" w:rsidP="0077791B">
            <w:pPr>
              <w:pStyle w:val="TableParagraph"/>
              <w:spacing w:before="76" w:line="194" w:lineRule="auto"/>
              <w:ind w:right="572"/>
              <w:rPr>
                <w:rFonts w:ascii="Arial" w:hAnsi="Arial" w:cs="Arial"/>
                <w:b w:val="0"/>
                <w:sz w:val="24"/>
                <w:szCs w:val="24"/>
              </w:rPr>
            </w:pPr>
            <w:r w:rsidRPr="00AD63B0">
              <w:rPr>
                <w:rFonts w:ascii="Arial" w:hAnsi="Arial" w:cs="Arial"/>
                <w:sz w:val="24"/>
                <w:szCs w:val="24"/>
              </w:rPr>
              <w:t>TAMU</w:t>
            </w:r>
            <w:r w:rsidRPr="00AD63B0">
              <w:rPr>
                <w:rFonts w:ascii="Arial" w:hAnsi="Arial" w:cs="Arial"/>
                <w:spacing w:val="-7"/>
                <w:sz w:val="24"/>
                <w:szCs w:val="24"/>
              </w:rPr>
              <w:t xml:space="preserve"> </w:t>
            </w:r>
            <w:r w:rsidRPr="00AD63B0">
              <w:rPr>
                <w:rFonts w:ascii="Arial" w:hAnsi="Arial" w:cs="Arial"/>
                <w:sz w:val="24"/>
                <w:szCs w:val="24"/>
              </w:rPr>
              <w:t>Guidelines</w:t>
            </w:r>
            <w:r w:rsidRPr="00AD63B0">
              <w:rPr>
                <w:rFonts w:ascii="Arial" w:hAnsi="Arial" w:cs="Arial"/>
                <w:spacing w:val="-7"/>
                <w:sz w:val="24"/>
                <w:szCs w:val="24"/>
              </w:rPr>
              <w:t xml:space="preserve"> </w:t>
            </w:r>
            <w:r w:rsidRPr="00AD63B0">
              <w:rPr>
                <w:rFonts w:ascii="Arial" w:hAnsi="Arial" w:cs="Arial"/>
                <w:sz w:val="24"/>
                <w:szCs w:val="24"/>
              </w:rPr>
              <w:t>for</w:t>
            </w:r>
            <w:r w:rsidRPr="00AD63B0">
              <w:rPr>
                <w:rFonts w:ascii="Arial" w:hAnsi="Arial" w:cs="Arial"/>
                <w:spacing w:val="-7"/>
                <w:sz w:val="24"/>
                <w:szCs w:val="24"/>
              </w:rPr>
              <w:t xml:space="preserve"> </w:t>
            </w:r>
            <w:r w:rsidRPr="00AD63B0">
              <w:rPr>
                <w:rFonts w:ascii="Arial" w:hAnsi="Arial" w:cs="Arial"/>
                <w:sz w:val="24"/>
                <w:szCs w:val="24"/>
              </w:rPr>
              <w:t>Annual</w:t>
            </w:r>
            <w:r w:rsidRPr="00AD63B0">
              <w:rPr>
                <w:rFonts w:ascii="Arial" w:hAnsi="Arial" w:cs="Arial"/>
                <w:spacing w:val="-7"/>
                <w:sz w:val="24"/>
                <w:szCs w:val="24"/>
              </w:rPr>
              <w:t xml:space="preserve"> </w:t>
            </w:r>
            <w:r w:rsidRPr="00AD63B0">
              <w:rPr>
                <w:rFonts w:ascii="Arial" w:hAnsi="Arial" w:cs="Arial"/>
                <w:sz w:val="24"/>
                <w:szCs w:val="24"/>
              </w:rPr>
              <w:t>Evaluation</w:t>
            </w:r>
            <w:r w:rsidRPr="00AD63B0">
              <w:rPr>
                <w:rFonts w:ascii="Arial" w:hAnsi="Arial" w:cs="Arial"/>
                <w:spacing w:val="-7"/>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3060" w:type="dxa"/>
          </w:tcPr>
          <w:p w14:paraId="777B6071" w14:textId="77777777" w:rsidR="00610EDD" w:rsidRPr="00AD63B0" w:rsidRDefault="00610EDD" w:rsidP="0077791B">
            <w:pPr>
              <w:pStyle w:val="TableParagraph"/>
              <w:spacing w:before="78" w:line="211" w:lineRule="auto"/>
              <w:ind w:left="105"/>
              <w:rPr>
                <w:rFonts w:ascii="Arial" w:hAnsi="Arial" w:cs="Arial"/>
                <w:sz w:val="24"/>
                <w:szCs w:val="24"/>
              </w:rPr>
            </w:pPr>
            <w:hyperlink r:id="rId11" w:history="1">
              <w:r w:rsidRPr="00194717">
                <w:rPr>
                  <w:rStyle w:val="Hyperlink"/>
                  <w:rFonts w:ascii="Arial" w:hAnsi="Arial" w:cs="Arial"/>
                  <w:color w:val="074F6A" w:themeColor="accent4" w:themeShade="80"/>
                  <w:sz w:val="24"/>
                  <w:szCs w:val="24"/>
                </w:rPr>
                <w:t>Annual</w:t>
              </w:r>
              <w:r w:rsidRPr="00194717">
                <w:rPr>
                  <w:rStyle w:val="Hyperlink"/>
                  <w:rFonts w:ascii="Arial" w:hAnsi="Arial" w:cs="Arial"/>
                  <w:color w:val="074F6A" w:themeColor="accent4" w:themeShade="80"/>
                  <w:spacing w:val="-12"/>
                  <w:sz w:val="24"/>
                  <w:szCs w:val="24"/>
                </w:rPr>
                <w:t xml:space="preserve"> </w:t>
              </w:r>
              <w:r w:rsidRPr="00194717">
                <w:rPr>
                  <w:rStyle w:val="Hyperlink"/>
                  <w:rFonts w:ascii="Arial" w:hAnsi="Arial" w:cs="Arial"/>
                  <w:color w:val="074F6A" w:themeColor="accent4" w:themeShade="80"/>
                  <w:sz w:val="24"/>
                  <w:szCs w:val="24"/>
                </w:rPr>
                <w:t>Evaluation</w:t>
              </w:r>
            </w:hyperlink>
          </w:p>
        </w:tc>
      </w:tr>
      <w:tr w:rsidR="00610EDD" w:rsidRPr="005754EB" w14:paraId="60426671" w14:textId="77777777" w:rsidTr="0077791B">
        <w:trPr>
          <w:trHeight w:val="657"/>
        </w:trPr>
        <w:tc>
          <w:tcPr>
            <w:cnfStyle w:val="001000000000" w:firstRow="0" w:lastRow="0" w:firstColumn="1" w:lastColumn="0" w:oddVBand="0" w:evenVBand="0" w:oddHBand="0" w:evenHBand="0" w:firstRowFirstColumn="0" w:firstRowLastColumn="0" w:lastRowFirstColumn="0" w:lastRowLastColumn="0"/>
            <w:tcW w:w="4941" w:type="dxa"/>
          </w:tcPr>
          <w:p w14:paraId="6B1ACEC6" w14:textId="77777777" w:rsidR="00610EDD" w:rsidRPr="00AD63B0" w:rsidRDefault="00610EDD" w:rsidP="0077791B">
            <w:pPr>
              <w:pStyle w:val="TableParagraph"/>
              <w:spacing w:before="76" w:line="194" w:lineRule="auto"/>
              <w:ind w:right="572"/>
              <w:rPr>
                <w:rFonts w:ascii="Arial" w:hAnsi="Arial" w:cs="Arial"/>
                <w:b w:val="0"/>
                <w:sz w:val="24"/>
                <w:szCs w:val="24"/>
              </w:rPr>
            </w:pPr>
            <w:r w:rsidRPr="00AD63B0">
              <w:rPr>
                <w:rFonts w:ascii="Arial" w:hAnsi="Arial" w:cs="Arial"/>
                <w:sz w:val="24"/>
                <w:szCs w:val="24"/>
              </w:rPr>
              <w:lastRenderedPageBreak/>
              <w:t>TAMU</w:t>
            </w:r>
            <w:r w:rsidRPr="00AD63B0">
              <w:rPr>
                <w:rFonts w:ascii="Arial" w:hAnsi="Arial" w:cs="Arial"/>
                <w:spacing w:val="-7"/>
                <w:sz w:val="24"/>
                <w:szCs w:val="24"/>
              </w:rPr>
              <w:t xml:space="preserve"> </w:t>
            </w:r>
            <w:r w:rsidRPr="00AD63B0">
              <w:rPr>
                <w:rFonts w:ascii="Arial" w:hAnsi="Arial" w:cs="Arial"/>
                <w:sz w:val="24"/>
                <w:szCs w:val="24"/>
              </w:rPr>
              <w:t>Guidelines</w:t>
            </w:r>
            <w:r w:rsidRPr="00AD63B0">
              <w:rPr>
                <w:rFonts w:ascii="Arial" w:hAnsi="Arial" w:cs="Arial"/>
                <w:spacing w:val="-7"/>
                <w:sz w:val="24"/>
                <w:szCs w:val="24"/>
              </w:rPr>
              <w:t xml:space="preserve"> </w:t>
            </w:r>
            <w:r w:rsidRPr="00AD63B0">
              <w:rPr>
                <w:rFonts w:ascii="Arial" w:hAnsi="Arial" w:cs="Arial"/>
                <w:sz w:val="24"/>
                <w:szCs w:val="24"/>
              </w:rPr>
              <w:t>for</w:t>
            </w:r>
            <w:r w:rsidRPr="00AD63B0">
              <w:rPr>
                <w:rFonts w:ascii="Arial" w:hAnsi="Arial" w:cs="Arial"/>
                <w:spacing w:val="-7"/>
                <w:sz w:val="24"/>
                <w:szCs w:val="24"/>
              </w:rPr>
              <w:t xml:space="preserve"> </w:t>
            </w:r>
            <w:r w:rsidRPr="00AD63B0">
              <w:rPr>
                <w:rFonts w:ascii="Arial" w:hAnsi="Arial" w:cs="Arial"/>
                <w:sz w:val="24"/>
                <w:szCs w:val="24"/>
              </w:rPr>
              <w:t>Mid-Term Review</w:t>
            </w:r>
          </w:p>
        </w:tc>
        <w:tc>
          <w:tcPr>
            <w:cnfStyle w:val="000100000000" w:firstRow="0" w:lastRow="0" w:firstColumn="0" w:lastColumn="1" w:oddVBand="0" w:evenVBand="0" w:oddHBand="0" w:evenHBand="0" w:firstRowFirstColumn="0" w:firstRowLastColumn="0" w:lastRowFirstColumn="0" w:lastRowLastColumn="0"/>
            <w:tcW w:w="3060" w:type="dxa"/>
          </w:tcPr>
          <w:p w14:paraId="7E7B6E46" w14:textId="77777777" w:rsidR="00610EDD" w:rsidRPr="00AD63B0" w:rsidRDefault="00610EDD" w:rsidP="0077791B">
            <w:pPr>
              <w:pStyle w:val="TableParagraph"/>
              <w:spacing w:before="78" w:line="211" w:lineRule="auto"/>
              <w:ind w:left="105"/>
              <w:rPr>
                <w:rFonts w:ascii="Arial" w:hAnsi="Arial" w:cs="Arial"/>
                <w:sz w:val="24"/>
                <w:szCs w:val="24"/>
              </w:rPr>
            </w:pPr>
            <w:hyperlink r:id="rId12" w:history="1">
              <w:r w:rsidRPr="00AD63B0">
                <w:rPr>
                  <w:rStyle w:val="Hyperlink"/>
                  <w:rFonts w:ascii="Arial" w:hAnsi="Arial" w:cs="Arial"/>
                  <w:sz w:val="24"/>
                  <w:szCs w:val="24"/>
                </w:rPr>
                <w:t>Mid-Term Review</w:t>
              </w:r>
            </w:hyperlink>
          </w:p>
        </w:tc>
      </w:tr>
      <w:tr w:rsidR="00610EDD" w:rsidRPr="005754EB" w14:paraId="3225541E" w14:textId="77777777" w:rsidTr="0077791B">
        <w:trPr>
          <w:cnfStyle w:val="010000000000" w:firstRow="0" w:lastRow="1"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4941" w:type="dxa"/>
          </w:tcPr>
          <w:p w14:paraId="6E60F65B" w14:textId="77777777" w:rsidR="00610EDD" w:rsidRPr="00AD63B0" w:rsidRDefault="00610EDD" w:rsidP="0077791B">
            <w:pPr>
              <w:pStyle w:val="TableParagraph"/>
              <w:spacing w:before="0"/>
              <w:rPr>
                <w:rFonts w:ascii="Arial" w:hAnsi="Arial" w:cs="Arial"/>
                <w:b w:val="0"/>
                <w:sz w:val="24"/>
                <w:szCs w:val="24"/>
              </w:rPr>
            </w:pPr>
            <w:r w:rsidRPr="00AD63B0">
              <w:rPr>
                <w:rFonts w:ascii="Arial" w:hAnsi="Arial" w:cs="Arial"/>
                <w:sz w:val="24"/>
                <w:szCs w:val="24"/>
              </w:rPr>
              <w:t>TAMU</w:t>
            </w:r>
            <w:r w:rsidRPr="00AD63B0">
              <w:rPr>
                <w:rFonts w:ascii="Arial" w:hAnsi="Arial" w:cs="Arial"/>
                <w:spacing w:val="-8"/>
                <w:sz w:val="24"/>
                <w:szCs w:val="24"/>
              </w:rPr>
              <w:t xml:space="preserve"> </w:t>
            </w:r>
            <w:r w:rsidRPr="00AD63B0">
              <w:rPr>
                <w:rFonts w:ascii="Arial" w:hAnsi="Arial" w:cs="Arial"/>
                <w:sz w:val="24"/>
                <w:szCs w:val="24"/>
              </w:rPr>
              <w:t>Promotion</w:t>
            </w:r>
            <w:r w:rsidRPr="00AD63B0">
              <w:rPr>
                <w:rFonts w:ascii="Arial" w:hAnsi="Arial" w:cs="Arial"/>
                <w:spacing w:val="-5"/>
                <w:sz w:val="24"/>
                <w:szCs w:val="24"/>
              </w:rPr>
              <w:t xml:space="preserve"> </w:t>
            </w:r>
            <w:r w:rsidRPr="00AD63B0">
              <w:rPr>
                <w:rFonts w:ascii="Arial" w:hAnsi="Arial" w:cs="Arial"/>
                <w:sz w:val="24"/>
                <w:szCs w:val="24"/>
              </w:rPr>
              <w:t>and</w:t>
            </w:r>
            <w:r w:rsidRPr="00AD63B0">
              <w:rPr>
                <w:rFonts w:ascii="Arial" w:hAnsi="Arial" w:cs="Arial"/>
                <w:spacing w:val="-6"/>
                <w:sz w:val="24"/>
                <w:szCs w:val="24"/>
              </w:rPr>
              <w:t xml:space="preserve"> </w:t>
            </w:r>
            <w:r w:rsidRPr="00AD63B0">
              <w:rPr>
                <w:rFonts w:ascii="Arial" w:hAnsi="Arial" w:cs="Arial"/>
                <w:sz w:val="24"/>
                <w:szCs w:val="24"/>
              </w:rPr>
              <w:t>Tenure</w:t>
            </w:r>
            <w:r w:rsidRPr="00AD63B0">
              <w:rPr>
                <w:rFonts w:ascii="Arial" w:hAnsi="Arial" w:cs="Arial"/>
                <w:spacing w:val="-5"/>
                <w:sz w:val="24"/>
                <w:szCs w:val="24"/>
              </w:rPr>
              <w:t xml:space="preserve"> </w:t>
            </w:r>
            <w:r w:rsidRPr="00AD63B0">
              <w:rPr>
                <w:rFonts w:ascii="Arial" w:hAnsi="Arial" w:cs="Arial"/>
                <w:spacing w:val="-2"/>
                <w:sz w:val="24"/>
                <w:szCs w:val="24"/>
              </w:rPr>
              <w:t>Guidelines</w:t>
            </w:r>
          </w:p>
        </w:tc>
        <w:tc>
          <w:tcPr>
            <w:cnfStyle w:val="000100000000" w:firstRow="0" w:lastRow="0" w:firstColumn="0" w:lastColumn="1" w:oddVBand="0" w:evenVBand="0" w:oddHBand="0" w:evenHBand="0" w:firstRowFirstColumn="0" w:firstRowLastColumn="0" w:lastRowFirstColumn="0" w:lastRowLastColumn="0"/>
            <w:tcW w:w="3060" w:type="dxa"/>
          </w:tcPr>
          <w:p w14:paraId="18D80430" w14:textId="77777777" w:rsidR="00610EDD" w:rsidRPr="00AD63B0" w:rsidRDefault="00610EDD" w:rsidP="0077791B">
            <w:pPr>
              <w:pStyle w:val="TableParagraph"/>
              <w:spacing w:before="0"/>
              <w:ind w:left="105"/>
              <w:rPr>
                <w:rFonts w:ascii="Arial" w:hAnsi="Arial" w:cs="Arial"/>
                <w:sz w:val="24"/>
                <w:szCs w:val="24"/>
              </w:rPr>
            </w:pPr>
            <w:hyperlink r:id="rId13" w:history="1">
              <w:r w:rsidRPr="00194717">
                <w:rPr>
                  <w:rStyle w:val="Hyperlink"/>
                  <w:rFonts w:ascii="Arial" w:hAnsi="Arial" w:cs="Arial"/>
                  <w:color w:val="074F6A" w:themeColor="accent4" w:themeShade="80"/>
                  <w:sz w:val="24"/>
                  <w:szCs w:val="24"/>
                </w:rPr>
                <w:t>Promotion</w:t>
              </w:r>
              <w:r w:rsidRPr="00194717">
                <w:rPr>
                  <w:rStyle w:val="Hyperlink"/>
                  <w:rFonts w:ascii="Arial" w:hAnsi="Arial" w:cs="Arial"/>
                  <w:color w:val="074F6A" w:themeColor="accent4" w:themeShade="80"/>
                  <w:spacing w:val="-6"/>
                  <w:sz w:val="24"/>
                  <w:szCs w:val="24"/>
                </w:rPr>
                <w:t xml:space="preserve"> </w:t>
              </w:r>
              <w:r w:rsidRPr="00194717">
                <w:rPr>
                  <w:rStyle w:val="Hyperlink"/>
                  <w:rFonts w:ascii="Arial" w:hAnsi="Arial" w:cs="Arial"/>
                  <w:color w:val="074F6A" w:themeColor="accent4" w:themeShade="80"/>
                  <w:sz w:val="24"/>
                  <w:szCs w:val="24"/>
                </w:rPr>
                <w:t>and</w:t>
              </w:r>
              <w:r w:rsidRPr="00194717">
                <w:rPr>
                  <w:rStyle w:val="Hyperlink"/>
                  <w:rFonts w:ascii="Arial" w:hAnsi="Arial" w:cs="Arial"/>
                  <w:color w:val="074F6A" w:themeColor="accent4" w:themeShade="80"/>
                  <w:spacing w:val="-6"/>
                  <w:sz w:val="24"/>
                  <w:szCs w:val="24"/>
                </w:rPr>
                <w:t xml:space="preserve"> </w:t>
              </w:r>
              <w:r w:rsidRPr="00194717">
                <w:rPr>
                  <w:rStyle w:val="Hyperlink"/>
                  <w:rFonts w:ascii="Arial" w:hAnsi="Arial" w:cs="Arial"/>
                  <w:color w:val="074F6A" w:themeColor="accent4" w:themeShade="80"/>
                  <w:sz w:val="24"/>
                  <w:szCs w:val="24"/>
                </w:rPr>
                <w:t>Tenure</w:t>
              </w:r>
            </w:hyperlink>
          </w:p>
        </w:tc>
      </w:tr>
    </w:tbl>
    <w:p w14:paraId="461DBF34" w14:textId="77777777" w:rsidR="00194717" w:rsidRDefault="00194717" w:rsidP="0071459C">
      <w:pPr>
        <w:spacing w:after="0" w:line="240" w:lineRule="auto"/>
        <w:rPr>
          <w:rFonts w:ascii="Times New Roman" w:eastAsia="Times New Roman" w:hAnsi="Times New Roman" w:cs="Times New Roman"/>
          <w:kern w:val="0"/>
          <w14:ligatures w14:val="none"/>
        </w:rPr>
      </w:pPr>
    </w:p>
    <w:p w14:paraId="1C6C61D1" w14:textId="6D8944B5" w:rsidR="0071459C" w:rsidRDefault="0071459C" w:rsidP="0071459C">
      <w:pPr>
        <w:spacing w:after="0" w:line="240" w:lineRule="auto"/>
        <w:rPr>
          <w:rFonts w:ascii="Times New Roman" w:eastAsia="Times New Roman" w:hAnsi="Times New Roman" w:cs="Times New Roman"/>
          <w:kern w:val="0"/>
          <w14:ligatures w14:val="none"/>
        </w:rPr>
      </w:pPr>
      <w:r w:rsidRPr="0071459C">
        <w:rPr>
          <w:rFonts w:ascii="Times New Roman" w:eastAsia="Times New Roman" w:hAnsi="Times New Roman" w:cs="Times New Roman"/>
          <w:kern w:val="0"/>
          <w14:ligatures w14:val="none"/>
        </w:rPr>
        <w:t xml:space="preserve">In the event of discrepancies between college guidelines (or department guidelines) and Texas A&amp;M University System policies or Texas A&amp;M University rules, procedures, and guidelines, the official System and University documents take precedence. </w:t>
      </w:r>
    </w:p>
    <w:p w14:paraId="4CC85B7D" w14:textId="77777777" w:rsidR="00194717" w:rsidRPr="0071459C" w:rsidRDefault="00194717" w:rsidP="0071459C">
      <w:pPr>
        <w:spacing w:after="0" w:line="240" w:lineRule="auto"/>
        <w:rPr>
          <w:rFonts w:ascii="Times New Roman" w:eastAsia="Times New Roman" w:hAnsi="Times New Roman" w:cs="Times New Roman"/>
          <w:kern w:val="0"/>
          <w14:ligatures w14:val="none"/>
        </w:rPr>
      </w:pPr>
    </w:p>
    <w:p w14:paraId="116E0FD5" w14:textId="31AA1197"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416B149D" wp14:editId="4CD1ACC9">
                <wp:extent cx="5943600" cy="635"/>
                <wp:effectExtent l="0" t="0" r="19050" b="37465"/>
                <wp:docPr id="797287018"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BF5DDC"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46621B85" w14:textId="77777777" w:rsidR="009F6831" w:rsidRPr="000E7448" w:rsidRDefault="009F6831"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2. Faculty Tracks and Ranks</w:t>
      </w:r>
    </w:p>
    <w:p w14:paraId="3CC69F8C" w14:textId="4961AFD5" w:rsidR="009F6831" w:rsidRPr="009F6831" w:rsidRDefault="009F6831" w:rsidP="00600F3B">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Definition of faculty ranks and tracks can be found at </w:t>
      </w:r>
      <w:hyperlink r:id="rId14" w:history="1">
        <w:r w:rsidRPr="00600F3B">
          <w:rPr>
            <w:rStyle w:val="Hyperlink"/>
            <w:rFonts w:ascii="Times New Roman" w:eastAsia="Times New Roman" w:hAnsi="Times New Roman" w:cs="Times New Roman"/>
            <w:kern w:val="0"/>
            <w14:ligatures w14:val="none"/>
          </w:rPr>
          <w:t>University Rule 12.01.99.M1</w:t>
        </w:r>
      </w:hyperlink>
      <w:r w:rsidRPr="009F6831">
        <w:rPr>
          <w:rFonts w:ascii="Times New Roman" w:eastAsia="Times New Roman" w:hAnsi="Times New Roman" w:cs="Times New Roman"/>
          <w:kern w:val="0"/>
          <w14:ligatures w14:val="none"/>
        </w:rPr>
        <w:t xml:space="preserve"> and University Guidelines to Faculty Titles. Faculty titles within the Department of Economics follow the categories recognized by the College of Arts and Sciences.</w:t>
      </w:r>
    </w:p>
    <w:p w14:paraId="2AE39CB8" w14:textId="01238208"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2.1 Tenure-</w:t>
      </w:r>
      <w:r w:rsidR="00600F3B" w:rsidRPr="000E7448">
        <w:rPr>
          <w:rFonts w:ascii="Times New Roman" w:eastAsia="Times New Roman" w:hAnsi="Times New Roman" w:cs="Times New Roman"/>
          <w:b/>
          <w:bCs/>
          <w:color w:val="000000" w:themeColor="text1"/>
          <w:sz w:val="24"/>
          <w:szCs w:val="24"/>
        </w:rPr>
        <w:t>Stream</w:t>
      </w:r>
      <w:r w:rsidRPr="000E7448">
        <w:rPr>
          <w:rFonts w:ascii="Times New Roman" w:eastAsia="Times New Roman" w:hAnsi="Times New Roman" w:cs="Times New Roman"/>
          <w:b/>
          <w:bCs/>
          <w:color w:val="000000" w:themeColor="text1"/>
          <w:sz w:val="24"/>
          <w:szCs w:val="24"/>
        </w:rPr>
        <w:t xml:space="preserve"> Faculty</w:t>
      </w:r>
    </w:p>
    <w:p w14:paraId="79001708" w14:textId="1F333C97" w:rsidR="009F6831" w:rsidRPr="009F6831" w:rsidRDefault="009F6831" w:rsidP="00600F3B">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The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ranks include Assistant Professor, Associate Professor, and Professor.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faculty are expected to make substantial contributions in all three areas of responsibility: teaching, research, and service. Percent effort for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faculty is typically assigned as: 50% research, 30% teaching, 20% service. Modifications may occur with administrative roles or other special assignments, with written approval from the Department Head and Dean.</w:t>
      </w:r>
    </w:p>
    <w:p w14:paraId="13808618"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2.2 Academic Professional Track (APT) Faculty</w:t>
      </w:r>
    </w:p>
    <w:p w14:paraId="44A507AE" w14:textId="14877AC2" w:rsid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APT faculty are non-tenure-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faculty with promotion-eligible titles. Their evaluation is based on assigned areas of responsibility, which vary by title and appointment letter. The standard ranks are Assistant, Associate, and Full within each track below.</w:t>
      </w:r>
    </w:p>
    <w:p w14:paraId="0A248A90" w14:textId="77777777" w:rsidR="009F6831" w:rsidRPr="000E7448" w:rsidRDefault="009F6831" w:rsidP="000E7448">
      <w:pPr>
        <w:pStyle w:val="Heading4"/>
        <w:rPr>
          <w:rFonts w:ascii="Times New Roman" w:eastAsia="Times New Roman" w:hAnsi="Times New Roman" w:cs="Times New Roman"/>
          <w:b/>
          <w:bCs/>
          <w:color w:val="000000" w:themeColor="text1"/>
        </w:rPr>
      </w:pPr>
      <w:r w:rsidRPr="000E7448">
        <w:rPr>
          <w:rFonts w:ascii="Times New Roman" w:eastAsia="Times New Roman" w:hAnsi="Times New Roman" w:cs="Times New Roman"/>
          <w:b/>
          <w:bCs/>
          <w:color w:val="000000" w:themeColor="text1"/>
        </w:rPr>
        <w:t>2.2.1 Lecturer Track</w:t>
      </w:r>
    </w:p>
    <w:p w14:paraId="36E45C74" w14:textId="77777777" w:rsidR="009F6831" w:rsidRPr="00903A6A" w:rsidRDefault="009F6831" w:rsidP="009F6831">
      <w:pPr>
        <w:numPr>
          <w:ilvl w:val="0"/>
          <w:numId w:val="2"/>
        </w:numPr>
        <w:spacing w:before="100" w:beforeAutospacing="1" w:after="100" w:afterAutospacing="1" w:line="240" w:lineRule="auto"/>
        <w:rPr>
          <w:rFonts w:ascii="Times New Roman" w:eastAsia="Times New Roman" w:hAnsi="Times New Roman" w:cs="Times New Roman"/>
          <w:kern w:val="0"/>
          <w:lang w:val="fr-FR"/>
          <w14:ligatures w14:val="none"/>
        </w:rPr>
      </w:pPr>
      <w:r w:rsidRPr="00903A6A">
        <w:rPr>
          <w:rFonts w:ascii="Times New Roman" w:eastAsia="Times New Roman" w:hAnsi="Times New Roman" w:cs="Times New Roman"/>
          <w:kern w:val="0"/>
          <w:lang w:val="fr-FR"/>
          <w14:ligatures w14:val="none"/>
        </w:rPr>
        <w:t>Titles: Lecturer, Senior Lecturer, Principal Lecturer</w:t>
      </w:r>
    </w:p>
    <w:p w14:paraId="71BB9312" w14:textId="5DDFA8EA" w:rsidR="009F6831" w:rsidRPr="009F6831" w:rsidRDefault="009F6831" w:rsidP="009F68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Primary Area: Teaching (</w:t>
      </w:r>
      <w:r w:rsidR="004B3054">
        <w:rPr>
          <w:rFonts w:ascii="Times New Roman" w:eastAsia="Times New Roman" w:hAnsi="Times New Roman" w:cs="Times New Roman"/>
          <w:kern w:val="0"/>
          <w14:ligatures w14:val="none"/>
        </w:rPr>
        <w:t>90</w:t>
      </w:r>
      <w:r w:rsidRPr="009F6831">
        <w:rPr>
          <w:rFonts w:ascii="Times New Roman" w:eastAsia="Times New Roman" w:hAnsi="Times New Roman" w:cs="Times New Roman"/>
          <w:kern w:val="0"/>
          <w14:ligatures w14:val="none"/>
        </w:rPr>
        <w:t>%)</w:t>
      </w:r>
    </w:p>
    <w:p w14:paraId="44061DF0" w14:textId="77777777" w:rsidR="009F6831" w:rsidRPr="009F6831" w:rsidRDefault="009F6831" w:rsidP="009F68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Responsibilities: Provide high-quality undergraduate instruction, maintain courses, and participate in departmental teaching initiatives.</w:t>
      </w:r>
    </w:p>
    <w:p w14:paraId="39B75887" w14:textId="47D6D3C2" w:rsidR="009F6831" w:rsidRPr="009F6831" w:rsidRDefault="009F6831" w:rsidP="009F68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Service may be assigned but is typically limited </w:t>
      </w:r>
      <w:r w:rsidR="004B3054">
        <w:rPr>
          <w:rFonts w:ascii="Times New Roman" w:eastAsia="Times New Roman" w:hAnsi="Times New Roman" w:cs="Times New Roman"/>
          <w:kern w:val="0"/>
          <w14:ligatures w14:val="none"/>
        </w:rPr>
        <w:t>(10</w:t>
      </w:r>
      <w:r w:rsidRPr="009F6831">
        <w:rPr>
          <w:rFonts w:ascii="Times New Roman" w:eastAsia="Times New Roman" w:hAnsi="Times New Roman" w:cs="Times New Roman"/>
          <w:kern w:val="0"/>
          <w14:ligatures w14:val="none"/>
        </w:rPr>
        <w:t>%).</w:t>
      </w:r>
    </w:p>
    <w:p w14:paraId="49CC12CD" w14:textId="77777777" w:rsidR="009F6831" w:rsidRPr="000E7448" w:rsidRDefault="009F6831" w:rsidP="000E7448">
      <w:pPr>
        <w:pStyle w:val="Heading5"/>
        <w:rPr>
          <w:rFonts w:ascii="Times New Roman" w:eastAsia="Times New Roman" w:hAnsi="Times New Roman" w:cs="Times New Roman"/>
          <w:i/>
          <w:iCs/>
          <w:color w:val="000000" w:themeColor="text1"/>
          <w:sz w:val="22"/>
          <w:szCs w:val="22"/>
          <w:u w:val="single"/>
        </w:rPr>
      </w:pPr>
      <w:r w:rsidRPr="000E7448">
        <w:rPr>
          <w:rFonts w:ascii="Times New Roman" w:eastAsia="Times New Roman" w:hAnsi="Times New Roman" w:cs="Times New Roman"/>
          <w:i/>
          <w:iCs/>
          <w:color w:val="000000" w:themeColor="text1"/>
          <w:sz w:val="22"/>
          <w:szCs w:val="22"/>
          <w:u w:val="single"/>
        </w:rPr>
        <w:t>2.2.2 Instructional Faculty Track</w:t>
      </w:r>
    </w:p>
    <w:p w14:paraId="34FA218F" w14:textId="77777777" w:rsidR="009F6831" w:rsidRPr="009F6831" w:rsidRDefault="009F6831" w:rsidP="009F68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Titles: Instructional Assistant Professor, Instructional Associate Professor, Instructional Professor</w:t>
      </w:r>
    </w:p>
    <w:p w14:paraId="7AE631AE" w14:textId="77777777" w:rsidR="009F6831" w:rsidRPr="009F6831" w:rsidRDefault="009F6831" w:rsidP="009F68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Primary Areas: Teaching (minimum 70%), Service (up to 30%)</w:t>
      </w:r>
    </w:p>
    <w:p w14:paraId="6C0CCC08" w14:textId="77777777" w:rsidR="009F6831" w:rsidRPr="009F6831" w:rsidRDefault="009F6831" w:rsidP="009F68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lastRenderedPageBreak/>
        <w:t>Responsibilities: Deliver undergraduate and/or graduate instruction, contribute to course and curriculum development, participate in student mentoring, and engage in service activities aligned with department needs.</w:t>
      </w:r>
    </w:p>
    <w:p w14:paraId="41FC376E" w14:textId="77777777" w:rsidR="009F6831" w:rsidRPr="000E7448" w:rsidRDefault="009F6831" w:rsidP="000E7448">
      <w:pPr>
        <w:pStyle w:val="Heading5"/>
        <w:rPr>
          <w:rFonts w:ascii="Times New Roman" w:eastAsia="Times New Roman" w:hAnsi="Times New Roman" w:cs="Times New Roman"/>
          <w:i/>
          <w:iCs/>
          <w:color w:val="000000" w:themeColor="text1"/>
          <w:sz w:val="22"/>
          <w:szCs w:val="22"/>
          <w:u w:val="single"/>
        </w:rPr>
      </w:pPr>
      <w:r w:rsidRPr="000E7448">
        <w:rPr>
          <w:rFonts w:ascii="Times New Roman" w:eastAsia="Times New Roman" w:hAnsi="Times New Roman" w:cs="Times New Roman"/>
          <w:i/>
          <w:iCs/>
          <w:color w:val="000000" w:themeColor="text1"/>
          <w:sz w:val="22"/>
          <w:szCs w:val="22"/>
          <w:u w:val="single"/>
        </w:rPr>
        <w:t>2.2.3 Professor of the Practice Track</w:t>
      </w:r>
    </w:p>
    <w:p w14:paraId="03E75FCA" w14:textId="77777777" w:rsidR="009F6831" w:rsidRPr="009F6831" w:rsidRDefault="009F6831" w:rsidP="009F68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Titles: Assistant Professor of the Practice, Associate Professor of the Practice, Professor of the Practice</w:t>
      </w:r>
    </w:p>
    <w:p w14:paraId="5E528047" w14:textId="17868C6D" w:rsidR="009F6831" w:rsidRPr="009F6831" w:rsidRDefault="009F6831" w:rsidP="009F68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Primary Areas: Teaching and</w:t>
      </w:r>
      <w:r w:rsidR="00A23F8A">
        <w:rPr>
          <w:rFonts w:ascii="Times New Roman" w:eastAsia="Times New Roman" w:hAnsi="Times New Roman" w:cs="Times New Roman"/>
          <w:kern w:val="0"/>
          <w14:ligatures w14:val="none"/>
        </w:rPr>
        <w:t xml:space="preserve"> </w:t>
      </w:r>
      <w:r w:rsidRPr="009F6831">
        <w:rPr>
          <w:rFonts w:ascii="Times New Roman" w:eastAsia="Times New Roman" w:hAnsi="Times New Roman" w:cs="Times New Roman"/>
          <w:kern w:val="0"/>
          <w14:ligatures w14:val="none"/>
        </w:rPr>
        <w:t>Service</w:t>
      </w:r>
      <w:r w:rsidR="00A23F8A">
        <w:rPr>
          <w:rFonts w:ascii="Times New Roman" w:eastAsia="Times New Roman" w:hAnsi="Times New Roman" w:cs="Times New Roman"/>
          <w:kern w:val="0"/>
          <w14:ligatures w14:val="none"/>
        </w:rPr>
        <w:t xml:space="preserve"> (</w:t>
      </w:r>
      <w:r w:rsidR="00A23F8A" w:rsidRPr="00A23F8A">
        <w:rPr>
          <w:rFonts w:ascii="Times New Roman" w:eastAsia="Times New Roman" w:hAnsi="Times New Roman" w:cs="Times New Roman"/>
          <w:kern w:val="0"/>
          <w:lang w:val="en"/>
          <w14:ligatures w14:val="none"/>
        </w:rPr>
        <w:t>≥10%</w:t>
      </w:r>
      <w:r w:rsidR="00A23F8A">
        <w:rPr>
          <w:rFonts w:ascii="Times New Roman" w:eastAsia="Times New Roman" w:hAnsi="Times New Roman" w:cs="Times New Roman"/>
          <w:kern w:val="0"/>
          <w:lang w:val="en"/>
          <w14:ligatures w14:val="none"/>
        </w:rPr>
        <w:t>)</w:t>
      </w:r>
    </w:p>
    <w:p w14:paraId="1E1010F7" w14:textId="77777777" w:rsidR="009F6831" w:rsidRPr="009F6831" w:rsidRDefault="009F6831" w:rsidP="009F68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Responsibilities: Bring substantial industry or government experience to bear on student education, provide professional mentoring, and develop experiential learning opportunities.</w:t>
      </w:r>
    </w:p>
    <w:p w14:paraId="6967A028" w14:textId="77777777" w:rsidR="009F6831" w:rsidRPr="000E7448" w:rsidRDefault="009F6831" w:rsidP="000E7448">
      <w:pPr>
        <w:pStyle w:val="Heading5"/>
        <w:rPr>
          <w:rFonts w:ascii="Times New Roman" w:eastAsia="Times New Roman" w:hAnsi="Times New Roman" w:cs="Times New Roman"/>
          <w:i/>
          <w:iCs/>
          <w:color w:val="000000" w:themeColor="text1"/>
          <w:sz w:val="22"/>
          <w:szCs w:val="22"/>
          <w:u w:val="single"/>
        </w:rPr>
      </w:pPr>
      <w:r w:rsidRPr="000E7448">
        <w:rPr>
          <w:rFonts w:ascii="Times New Roman" w:eastAsia="Times New Roman" w:hAnsi="Times New Roman" w:cs="Times New Roman"/>
          <w:i/>
          <w:iCs/>
          <w:color w:val="000000" w:themeColor="text1"/>
          <w:sz w:val="22"/>
          <w:szCs w:val="22"/>
          <w:u w:val="single"/>
        </w:rPr>
        <w:t>2.2.4 Research Track Faculty (if applicable)</w:t>
      </w:r>
    </w:p>
    <w:p w14:paraId="477802DC" w14:textId="77777777" w:rsidR="009F6831" w:rsidRPr="009F6831" w:rsidRDefault="009F6831" w:rsidP="009F68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Titles: Research Assistant Professor, Research Associate Professor, Research Professor</w:t>
      </w:r>
    </w:p>
    <w:p w14:paraId="62129414" w14:textId="77777777" w:rsidR="009F6831" w:rsidRPr="009F6831" w:rsidRDefault="009F6831" w:rsidP="009F68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Primary Area: Research (typically ≥80%)</w:t>
      </w:r>
    </w:p>
    <w:p w14:paraId="7DC79B27" w14:textId="77777777" w:rsidR="009F6831" w:rsidRDefault="009F6831" w:rsidP="009F68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Responsibilities: Conduct and disseminate research, secure external funding, and may contribute to graduate training or mentoring.</w:t>
      </w:r>
    </w:p>
    <w:p w14:paraId="7DCA47F4" w14:textId="0661F689" w:rsidR="0044035A" w:rsidRDefault="001F1979" w:rsidP="0044035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following titles are APT </w:t>
      </w:r>
      <w:r w:rsidR="004B3054">
        <w:rPr>
          <w:rFonts w:ascii="Times New Roman" w:eastAsia="Times New Roman" w:hAnsi="Times New Roman" w:cs="Times New Roman"/>
          <w:kern w:val="0"/>
          <w14:ligatures w14:val="none"/>
        </w:rPr>
        <w:t>entry-level</w:t>
      </w:r>
      <w:r>
        <w:rPr>
          <w:rFonts w:ascii="Times New Roman" w:eastAsia="Times New Roman" w:hAnsi="Times New Roman" w:cs="Times New Roman"/>
          <w:kern w:val="0"/>
          <w14:ligatures w14:val="none"/>
        </w:rPr>
        <w:t xml:space="preserve"> title</w:t>
      </w:r>
      <w:r w:rsidR="004B3054">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w:t>
      </w:r>
    </w:p>
    <w:p w14:paraId="120BD9F4" w14:textId="10463518"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Lecturer</w:t>
      </w:r>
    </w:p>
    <w:p w14:paraId="03FB5828" w14:textId="26E4130F"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Instructional Assistant Professor</w:t>
      </w:r>
    </w:p>
    <w:p w14:paraId="4350207B" w14:textId="69F940F8"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Assistant Professor of the Practice</w:t>
      </w:r>
    </w:p>
    <w:p w14:paraId="671EFBAD" w14:textId="06D4B75D"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Assistant Professor</w:t>
      </w:r>
    </w:p>
    <w:p w14:paraId="05F07016" w14:textId="773B9186" w:rsidR="001F1979" w:rsidRDefault="001F1979" w:rsidP="001F197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following titles are APT </w:t>
      </w:r>
      <w:r w:rsidR="004B3054">
        <w:rPr>
          <w:rFonts w:ascii="Times New Roman" w:eastAsia="Times New Roman" w:hAnsi="Times New Roman" w:cs="Times New Roman"/>
          <w:kern w:val="0"/>
          <w14:ligatures w14:val="none"/>
        </w:rPr>
        <w:t>titles after first promotion :</w:t>
      </w:r>
    </w:p>
    <w:p w14:paraId="74089DEF" w14:textId="160291AC"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Senior Lecturer</w:t>
      </w:r>
    </w:p>
    <w:p w14:paraId="099FBE88" w14:textId="1343C9D3"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Instructional Associate Professor</w:t>
      </w:r>
    </w:p>
    <w:p w14:paraId="505D1FAD" w14:textId="31CC0BBF"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Associate Professor of the Practice</w:t>
      </w:r>
    </w:p>
    <w:p w14:paraId="1F951980" w14:textId="09C92D40" w:rsidR="001F1979" w:rsidRP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Associate Professor</w:t>
      </w:r>
    </w:p>
    <w:p w14:paraId="35FFFB53" w14:textId="434AC4E1" w:rsidR="001F1979" w:rsidRDefault="001F1979" w:rsidP="001F197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following titles are APT </w:t>
      </w:r>
      <w:r w:rsidR="004B3054">
        <w:rPr>
          <w:rFonts w:ascii="Times New Roman" w:eastAsia="Times New Roman" w:hAnsi="Times New Roman" w:cs="Times New Roman"/>
          <w:kern w:val="0"/>
          <w14:ligatures w14:val="none"/>
        </w:rPr>
        <w:t>titles after second promotion</w:t>
      </w:r>
      <w:r>
        <w:rPr>
          <w:rFonts w:ascii="Times New Roman" w:eastAsia="Times New Roman" w:hAnsi="Times New Roman" w:cs="Times New Roman"/>
          <w:kern w:val="0"/>
          <w14:ligatures w14:val="none"/>
        </w:rPr>
        <w:t>:</w:t>
      </w:r>
    </w:p>
    <w:p w14:paraId="38595EFE" w14:textId="443A8388"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Principal Lecturer</w:t>
      </w:r>
    </w:p>
    <w:p w14:paraId="579E06D2" w14:textId="6575F95C"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Instructional Professor</w:t>
      </w:r>
    </w:p>
    <w:p w14:paraId="64788A3E" w14:textId="79EC3029" w:rsid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Professor of the Practice</w:t>
      </w:r>
    </w:p>
    <w:p w14:paraId="7F5C5233" w14:textId="75008AC1" w:rsidR="001F1979" w:rsidRPr="001F1979" w:rsidRDefault="001F1979" w:rsidP="001F1979">
      <w:pPr>
        <w:pStyle w:val="ListParagraph"/>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Professor</w:t>
      </w:r>
    </w:p>
    <w:p w14:paraId="6D9829D7"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2.3 Other Faculty Titles</w:t>
      </w:r>
    </w:p>
    <w:p w14:paraId="57772198" w14:textId="77777777" w:rsidR="00194717" w:rsidRDefault="009F6831" w:rsidP="000E7448">
      <w:pPr>
        <w:spacing w:before="160" w:after="80" w:line="240" w:lineRule="auto"/>
        <w:jc w:val="both"/>
        <w:rPr>
          <w:noProof/>
        </w:rPr>
      </w:pPr>
      <w:r w:rsidRPr="009F6831">
        <w:rPr>
          <w:rFonts w:ascii="Times New Roman" w:eastAsia="Times New Roman" w:hAnsi="Times New Roman" w:cs="Times New Roman"/>
          <w:kern w:val="0"/>
          <w14:ligatures w14:val="none"/>
        </w:rPr>
        <w:t xml:space="preserve">Other titles (e.g., Visiting Faculty, Adjunct Faculty, Senior Professors) may be used for short-term or non-continuing appointments and are not typically </w:t>
      </w:r>
      <w:r w:rsidR="00E27A57" w:rsidRPr="009F6831">
        <w:rPr>
          <w:rFonts w:ascii="Times New Roman" w:eastAsia="Times New Roman" w:hAnsi="Times New Roman" w:cs="Times New Roman"/>
          <w:kern w:val="0"/>
          <w14:ligatures w14:val="none"/>
        </w:rPr>
        <w:t>promotion eligible</w:t>
      </w:r>
      <w:r w:rsidRPr="009F6831">
        <w:rPr>
          <w:rFonts w:ascii="Times New Roman" w:eastAsia="Times New Roman" w:hAnsi="Times New Roman" w:cs="Times New Roman"/>
          <w:kern w:val="0"/>
          <w14:ligatures w14:val="none"/>
        </w:rPr>
        <w:t>.</w:t>
      </w:r>
      <w:r w:rsidR="00194717" w:rsidRPr="00194717">
        <w:rPr>
          <w:noProof/>
        </w:rPr>
        <w:t xml:space="preserve"> </w:t>
      </w:r>
    </w:p>
    <w:p w14:paraId="25C067DA" w14:textId="37B936C6" w:rsidR="000E7448" w:rsidRDefault="00194717" w:rsidP="000E7448">
      <w:pPr>
        <w:spacing w:before="160" w:after="80" w:line="240" w:lineRule="auto"/>
        <w:jc w:val="both"/>
      </w:pPr>
      <w:r>
        <w:rPr>
          <w:noProof/>
        </w:rPr>
        <w:lastRenderedPageBreak/>
        <mc:AlternateContent>
          <mc:Choice Requires="wps">
            <w:drawing>
              <wp:inline distT="0" distB="0" distL="0" distR="0" wp14:anchorId="36EA01BF" wp14:editId="65598E69">
                <wp:extent cx="5943600" cy="635"/>
                <wp:effectExtent l="0" t="0" r="19050" b="37465"/>
                <wp:docPr id="1451469316"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034706"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2D0E6F05" w14:textId="2E73A652" w:rsidR="009F6831" w:rsidRPr="000E7448" w:rsidRDefault="009F6831"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3. Areas of Faculty Performance</w:t>
      </w:r>
    </w:p>
    <w:p w14:paraId="1DC5E4D4" w14:textId="67AA526A" w:rsidR="009F6831" w:rsidRDefault="00F700E7"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F700E7">
        <w:rPr>
          <w:rFonts w:ascii="Times New Roman" w:eastAsia="Times New Roman" w:hAnsi="Times New Roman" w:cs="Times New Roman"/>
          <w:kern w:val="0"/>
          <w14:ligatures w14:val="none"/>
        </w:rPr>
        <w:t>Categories of performance are specified in University Rule 12.01.99.M1. Decisions on annual evalu</w:t>
      </w:r>
      <w:r w:rsidR="000E7448">
        <w:rPr>
          <w:rFonts w:ascii="Times New Roman" w:eastAsia="Times New Roman" w:hAnsi="Times New Roman" w:cs="Times New Roman"/>
          <w:kern w:val="0"/>
          <w14:ligatures w14:val="none"/>
        </w:rPr>
        <w:t>a</w:t>
      </w:r>
      <w:r w:rsidRPr="00F700E7">
        <w:rPr>
          <w:rFonts w:ascii="Times New Roman" w:eastAsia="Times New Roman" w:hAnsi="Times New Roman" w:cs="Times New Roman"/>
          <w:kern w:val="0"/>
          <w14:ligatures w14:val="none"/>
        </w:rPr>
        <w:t>tion, mid-term review, tenure, promotion, and post-tenure reviews will be based upon performance in the assigned categories</w:t>
      </w:r>
      <w:r>
        <w:rPr>
          <w:rFonts w:ascii="Times New Roman" w:eastAsia="Times New Roman" w:hAnsi="Times New Roman" w:cs="Times New Roman"/>
          <w:kern w:val="0"/>
          <w14:ligatures w14:val="none"/>
        </w:rPr>
        <w:t xml:space="preserve">. </w:t>
      </w:r>
      <w:r w:rsidR="00A23F8A">
        <w:rPr>
          <w:rFonts w:ascii="Times New Roman" w:eastAsia="Times New Roman" w:hAnsi="Times New Roman" w:cs="Times New Roman"/>
          <w:kern w:val="0"/>
          <w14:ligatures w14:val="none"/>
        </w:rPr>
        <w:t>Tenure-track f</w:t>
      </w:r>
      <w:r w:rsidR="00A23F8A" w:rsidRPr="009F6831">
        <w:rPr>
          <w:rFonts w:ascii="Times New Roman" w:eastAsia="Times New Roman" w:hAnsi="Times New Roman" w:cs="Times New Roman"/>
          <w:kern w:val="0"/>
          <w14:ligatures w14:val="none"/>
        </w:rPr>
        <w:t>aculty</w:t>
      </w:r>
      <w:r w:rsidR="009F6831" w:rsidRPr="009F6831">
        <w:rPr>
          <w:rFonts w:ascii="Times New Roman" w:eastAsia="Times New Roman" w:hAnsi="Times New Roman" w:cs="Times New Roman"/>
          <w:kern w:val="0"/>
          <w14:ligatures w14:val="none"/>
        </w:rPr>
        <w:t xml:space="preserve"> are evaluated in three areas: teaching, research and/or creative work, and service</w:t>
      </w:r>
      <w:r w:rsidR="00A23F8A">
        <w:rPr>
          <w:rFonts w:ascii="Times New Roman" w:eastAsia="Times New Roman" w:hAnsi="Times New Roman" w:cs="Times New Roman"/>
          <w:kern w:val="0"/>
          <w14:ligatures w14:val="none"/>
        </w:rPr>
        <w:t>; APT faculty are evaluated on teaching and service</w:t>
      </w:r>
      <w:r w:rsidR="009F6831" w:rsidRPr="009F6831">
        <w:rPr>
          <w:rFonts w:ascii="Times New Roman" w:eastAsia="Times New Roman" w:hAnsi="Times New Roman" w:cs="Times New Roman"/>
          <w:kern w:val="0"/>
          <w14:ligatures w14:val="none"/>
        </w:rPr>
        <w:t>. The expectations for performance and the weighting of these areas depend on the faculty member's title and appointment letter.</w:t>
      </w:r>
      <w:r w:rsidR="00860490">
        <w:rPr>
          <w:rFonts w:ascii="Times New Roman" w:eastAsia="Times New Roman" w:hAnsi="Times New Roman" w:cs="Times New Roman"/>
          <w:kern w:val="0"/>
          <w14:ligatures w14:val="none"/>
        </w:rPr>
        <w:t xml:space="preserve"> </w:t>
      </w:r>
      <w:r w:rsidR="00860490" w:rsidRPr="00860490">
        <w:rPr>
          <w:rFonts w:ascii="Times New Roman" w:eastAsia="Times New Roman" w:hAnsi="Times New Roman" w:cs="Times New Roman"/>
          <w:kern w:val="0"/>
          <w14:ligatures w14:val="none"/>
        </w:rPr>
        <w:t>Alternative work assignments (such as administration) may replace one or more areas in certain situations, but only with the written approval of the Department Head and Dean.  Faculty with an alternative work assignment will be reviewed based on assigned duties (including administrative assignments).</w:t>
      </w:r>
    </w:p>
    <w:p w14:paraId="4BE85838"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3.1 Teaching</w:t>
      </w:r>
    </w:p>
    <w:p w14:paraId="2B8D2B35" w14:textId="1FE5D10A"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Teaching is central to the </w:t>
      </w:r>
      <w:r w:rsidR="00E27A57">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epartment’s mission. All faculty with teaching responsibilities are expected to:</w:t>
      </w:r>
    </w:p>
    <w:p w14:paraId="61BF5DBA" w14:textId="77777777" w:rsidR="009F6831" w:rsidRPr="009F6831" w:rsidRDefault="009F6831" w:rsidP="009F68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Deliver well-organized, rigorous, and inclusive instruction;</w:t>
      </w:r>
    </w:p>
    <w:p w14:paraId="057BA1BC" w14:textId="77777777" w:rsidR="009F6831" w:rsidRPr="009F6831" w:rsidRDefault="009F6831" w:rsidP="009F68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Use effective pedagogy and appropriate assessments;</w:t>
      </w:r>
    </w:p>
    <w:p w14:paraId="72F851C1" w14:textId="77777777" w:rsidR="009F6831" w:rsidRPr="009F6831" w:rsidRDefault="009F6831" w:rsidP="009F68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Provide timely and constructive feedback;</w:t>
      </w:r>
    </w:p>
    <w:p w14:paraId="3B655C9D" w14:textId="77777777" w:rsidR="009F6831" w:rsidRPr="009F6831" w:rsidRDefault="009F6831" w:rsidP="009F68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Engage in continuous improvement and professional development related to teaching;</w:t>
      </w:r>
    </w:p>
    <w:p w14:paraId="3A9EC47C" w14:textId="3335C511" w:rsidR="009F6831" w:rsidRPr="009F6831" w:rsidRDefault="009F6831" w:rsidP="009F683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Maintain compliance with </w:t>
      </w:r>
      <w:r w:rsidR="00E27A57">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niversity requirements for syllabi, grades, and attendance reporting.</w:t>
      </w:r>
    </w:p>
    <w:p w14:paraId="77E48D87" w14:textId="43E95F2D"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Evidence of teaching effectiveness may include student </w:t>
      </w:r>
      <w:r w:rsidR="00BD2064">
        <w:rPr>
          <w:rFonts w:ascii="Times New Roman" w:eastAsia="Times New Roman" w:hAnsi="Times New Roman" w:cs="Times New Roman"/>
          <w:kern w:val="0"/>
          <w14:ligatures w14:val="none"/>
        </w:rPr>
        <w:t>learning data</w:t>
      </w:r>
      <w:r w:rsidRPr="009F6831">
        <w:rPr>
          <w:rFonts w:ascii="Times New Roman" w:eastAsia="Times New Roman" w:hAnsi="Times New Roman" w:cs="Times New Roman"/>
          <w:kern w:val="0"/>
          <w14:ligatures w14:val="none"/>
        </w:rPr>
        <w:t>, peer reviews</w:t>
      </w:r>
      <w:r w:rsidR="00BD2064">
        <w:rPr>
          <w:rFonts w:ascii="Times New Roman" w:eastAsia="Times New Roman" w:hAnsi="Times New Roman" w:cs="Times New Roman"/>
          <w:kern w:val="0"/>
          <w14:ligatures w14:val="none"/>
        </w:rPr>
        <w:t xml:space="preserve"> of course materials and/or delivery</w:t>
      </w:r>
      <w:r w:rsidRPr="009F6831">
        <w:rPr>
          <w:rFonts w:ascii="Times New Roman" w:eastAsia="Times New Roman" w:hAnsi="Times New Roman" w:cs="Times New Roman"/>
          <w:kern w:val="0"/>
          <w14:ligatures w14:val="none"/>
        </w:rPr>
        <w:t>, syllabi, course innovations, teaching awards</w:t>
      </w:r>
      <w:r w:rsidR="00BD2064">
        <w:rPr>
          <w:rFonts w:ascii="Times New Roman" w:eastAsia="Times New Roman" w:hAnsi="Times New Roman" w:cs="Times New Roman"/>
          <w:kern w:val="0"/>
          <w14:ligatures w14:val="none"/>
        </w:rPr>
        <w:t xml:space="preserve">, and impact beyond the classroom.  Examples of impact beyond the classroom include but are not limited to high-impact learning experiences such as internships, honors studies, undergraduate research, and study </w:t>
      </w:r>
      <w:r w:rsidR="00E37B0A">
        <w:rPr>
          <w:rFonts w:ascii="Times New Roman" w:eastAsia="Times New Roman" w:hAnsi="Times New Roman" w:cs="Times New Roman"/>
          <w:kern w:val="0"/>
          <w14:ligatures w14:val="none"/>
        </w:rPr>
        <w:t>abroad</w:t>
      </w:r>
      <w:r w:rsidR="00BD2064">
        <w:rPr>
          <w:rFonts w:ascii="Times New Roman" w:eastAsia="Times New Roman" w:hAnsi="Times New Roman" w:cs="Times New Roman"/>
          <w:kern w:val="0"/>
          <w14:ligatures w14:val="none"/>
        </w:rPr>
        <w:t xml:space="preserve">.  </w:t>
      </w:r>
    </w:p>
    <w:p w14:paraId="161674FF"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3.2 Research and/or Creative Work</w:t>
      </w:r>
    </w:p>
    <w:p w14:paraId="76932556"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Applicable to tenure-track and research faculty, research expectations focus on quality, productivity, and impact. Faculty are expected to:</w:t>
      </w:r>
    </w:p>
    <w:p w14:paraId="060C581F" w14:textId="77777777" w:rsidR="009F6831" w:rsidRPr="009F6831" w:rsidRDefault="009F6831" w:rsidP="009F68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Maintain an active research agenda;</w:t>
      </w:r>
    </w:p>
    <w:p w14:paraId="229D44C0" w14:textId="77777777" w:rsidR="009F6831" w:rsidRPr="009F6831" w:rsidRDefault="009F6831" w:rsidP="009F68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Publish in peer-reviewed journals or reputable outlets;</w:t>
      </w:r>
    </w:p>
    <w:p w14:paraId="06634907" w14:textId="77777777" w:rsidR="009F6831" w:rsidRPr="009F6831" w:rsidRDefault="009F6831" w:rsidP="009F68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Pursue external funding where appropriate;</w:t>
      </w:r>
    </w:p>
    <w:p w14:paraId="29F54BC4" w14:textId="77777777" w:rsidR="009F6831" w:rsidRPr="009F6831" w:rsidRDefault="009F6831" w:rsidP="009F68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Present research at conferences or seminars;</w:t>
      </w:r>
    </w:p>
    <w:p w14:paraId="426856D9" w14:textId="77777777" w:rsidR="009F6831" w:rsidRPr="009F6831" w:rsidRDefault="009F6831" w:rsidP="009F683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Demonstrate disciplinary, policy, or societal impact.</w:t>
      </w:r>
    </w:p>
    <w:p w14:paraId="37D8A8F6"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with assigned research effort will be evaluated on scholarly outputs and their influence in the field.</w:t>
      </w:r>
    </w:p>
    <w:p w14:paraId="0DD6AEF3"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lastRenderedPageBreak/>
        <w:t>3.3 Service</w:t>
      </w:r>
    </w:p>
    <w:p w14:paraId="000261FE" w14:textId="14B341AC"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Service includes contributions to the </w:t>
      </w:r>
      <w:r w:rsidR="00E27A57">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 xml:space="preserve">epartment, </w:t>
      </w:r>
      <w:r w:rsidR="00E27A57">
        <w:rPr>
          <w:rFonts w:ascii="Times New Roman" w:eastAsia="Times New Roman" w:hAnsi="Times New Roman" w:cs="Times New Roman"/>
          <w:kern w:val="0"/>
          <w14:ligatures w14:val="none"/>
        </w:rPr>
        <w:t>Un</w:t>
      </w:r>
      <w:r w:rsidRPr="009F6831">
        <w:rPr>
          <w:rFonts w:ascii="Times New Roman" w:eastAsia="Times New Roman" w:hAnsi="Times New Roman" w:cs="Times New Roman"/>
          <w:kern w:val="0"/>
          <w14:ligatures w14:val="none"/>
        </w:rPr>
        <w:t>iversity, profession, and public. All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faculty and APT instructional or practice-track faculty are expected to:</w:t>
      </w:r>
    </w:p>
    <w:p w14:paraId="76760C36" w14:textId="7C2F6C2C" w:rsidR="009F6831" w:rsidRPr="009F6831" w:rsidRDefault="009F6831" w:rsidP="009F68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Serve on departmental, </w:t>
      </w:r>
      <w:r w:rsidR="00E27A57">
        <w:rPr>
          <w:rFonts w:ascii="Times New Roman" w:eastAsia="Times New Roman" w:hAnsi="Times New Roman" w:cs="Times New Roman"/>
          <w:kern w:val="0"/>
          <w14:ligatures w14:val="none"/>
        </w:rPr>
        <w:t>C</w:t>
      </w:r>
      <w:r w:rsidRPr="009F6831">
        <w:rPr>
          <w:rFonts w:ascii="Times New Roman" w:eastAsia="Times New Roman" w:hAnsi="Times New Roman" w:cs="Times New Roman"/>
          <w:kern w:val="0"/>
          <w14:ligatures w14:val="none"/>
        </w:rPr>
        <w:t xml:space="preserve">ollege, or </w:t>
      </w:r>
      <w:r w:rsidR="00E27A57">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niversity committees;</w:t>
      </w:r>
    </w:p>
    <w:p w14:paraId="29BF63A3" w14:textId="77777777" w:rsidR="009F6831" w:rsidRPr="009F6831" w:rsidRDefault="009F6831" w:rsidP="009F68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Participate in faculty governance and program development;</w:t>
      </w:r>
    </w:p>
    <w:p w14:paraId="2E5E3AC2" w14:textId="77777777" w:rsidR="009F6831" w:rsidRDefault="009F6831" w:rsidP="009F68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Contribute to student advising or mentoring beyond formal teaching roles;</w:t>
      </w:r>
    </w:p>
    <w:p w14:paraId="036AE608" w14:textId="7AC6A5D1" w:rsidR="00BD2064" w:rsidRPr="009F6831" w:rsidRDefault="00BD2064" w:rsidP="009F68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Professional mentoring of faculty</w:t>
      </w:r>
      <w:r w:rsidR="00E37B0A">
        <w:rPr>
          <w:rFonts w:ascii="Times New Roman" w:eastAsia="Times New Roman" w:hAnsi="Times New Roman" w:cs="Times New Roman"/>
          <w:kern w:val="0"/>
          <w14:ligatures w14:val="none"/>
        </w:rPr>
        <w:t xml:space="preserve"> within the Department, College, University, or field;</w:t>
      </w:r>
    </w:p>
    <w:p w14:paraId="7000F672" w14:textId="19600DE5" w:rsidR="009F6831" w:rsidRPr="009F6831" w:rsidRDefault="00BD2064" w:rsidP="009F683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Institutional engagement</w:t>
      </w:r>
      <w:r w:rsidR="009F6831" w:rsidRPr="009F6831">
        <w:rPr>
          <w:rFonts w:ascii="Times New Roman" w:eastAsia="Times New Roman" w:hAnsi="Times New Roman" w:cs="Times New Roman"/>
          <w:kern w:val="0"/>
          <w14:ligatures w14:val="none"/>
        </w:rPr>
        <w:t xml:space="preserve"> with professional organizations or outreach aligned with their field.</w:t>
      </w:r>
    </w:p>
    <w:p w14:paraId="6FFB68AD"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Expectations grow with rank, particularly for senior faculty.</w:t>
      </w:r>
    </w:p>
    <w:p w14:paraId="1AEB9908"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3.4 Administration</w:t>
      </w:r>
    </w:p>
    <w:p w14:paraId="5B5A75D6"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with administrative assignments (e.g., Department Head, Director of Undergraduate Programs) will be evaluated on leadership performance and outcomes relative to their appointment letter. This area is only included where explicitly assigned.</w:t>
      </w:r>
    </w:p>
    <w:p w14:paraId="386779D8" w14:textId="68C54D1E"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742C5EEC" wp14:editId="124A6F9A">
                <wp:extent cx="5943600" cy="635"/>
                <wp:effectExtent l="0" t="0" r="19050" b="37465"/>
                <wp:docPr id="2046745150"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7462F7"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74BA2AE8" w14:textId="77777777" w:rsidR="009F6831" w:rsidRPr="000E7448" w:rsidRDefault="009F6831"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4. Indicators of Faculty Excellence and Effectiveness</w:t>
      </w:r>
    </w:p>
    <w:p w14:paraId="250D0583" w14:textId="6A54C4D0"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contributions are evaluated based on the quality and impact of their activities in teaching, research/scholarly/creative work, and service. Indicators vary by career stage, appointment type, and track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or academic professional track). The lists below offer representative—not exhaustive—examples of effective and excellent performance.</w:t>
      </w:r>
    </w:p>
    <w:p w14:paraId="7F99368C"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Evaluators are encouraged to assess faculty work holistically, using multiple sources of evidence. Expectations should be aligned with assigned duties and the proportion of time and effort stated in the appointment or workload.</w:t>
      </w:r>
    </w:p>
    <w:p w14:paraId="33CE8F66"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4.1 Teaching</w:t>
      </w:r>
    </w:p>
    <w:p w14:paraId="165FFD52"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Effectiveness in Teaching</w:t>
      </w:r>
    </w:p>
    <w:p w14:paraId="7B85EE47"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Well-organized, current, and rigorous course materials and delivery.</w:t>
      </w:r>
    </w:p>
    <w:p w14:paraId="5C132289"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Student evaluations that reflect competence, fairness, and clarity.</w:t>
      </w:r>
    </w:p>
    <w:p w14:paraId="6520CEA3"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Use of appropriate assessment methods and timely feedback.</w:t>
      </w:r>
    </w:p>
    <w:p w14:paraId="36A4407F"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Peer observations indicating sound pedagogical practice.</w:t>
      </w:r>
    </w:p>
    <w:p w14:paraId="564B1696"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Effective course maintenance and adherence to university policies.</w:t>
      </w:r>
    </w:p>
    <w:p w14:paraId="19AE5927" w14:textId="77777777" w:rsidR="009F6831" w:rsidRPr="009F6831" w:rsidRDefault="009F6831" w:rsidP="009F683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Meaningful participation in advising, office hours, and instructional coordination.</w:t>
      </w:r>
    </w:p>
    <w:p w14:paraId="509EECC8" w14:textId="227A36FC"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Excellence in Teaching</w:t>
      </w:r>
    </w:p>
    <w:p w14:paraId="7BEE96A9"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lastRenderedPageBreak/>
        <w:t>Development of new courses or substantial revision of existing ones.</w:t>
      </w:r>
    </w:p>
    <w:p w14:paraId="0B16C1B7"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Demonstrated impact on student outcomes (e.g., honors theses, placement).</w:t>
      </w:r>
    </w:p>
    <w:p w14:paraId="031247C0"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Innovative pedagogy or use of technology that enhances learning.</w:t>
      </w:r>
    </w:p>
    <w:p w14:paraId="6F57420D"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Receipt of internal or external teaching awards or grants.</w:t>
      </w:r>
    </w:p>
    <w:p w14:paraId="018DDA80" w14:textId="77777777" w:rsid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Leadership in curricular reform or multi-section coordination.</w:t>
      </w:r>
    </w:p>
    <w:p w14:paraId="335A4631" w14:textId="6540EE81" w:rsidR="00E37B0A" w:rsidRPr="009F6831" w:rsidRDefault="00E37B0A"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Dissemination of teaching methods and course materials.</w:t>
      </w:r>
    </w:p>
    <w:p w14:paraId="3A040896"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Mentoring of graduate or undergraduate students with notable results.</w:t>
      </w:r>
    </w:p>
    <w:p w14:paraId="47CA4327"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Contribution to campus-wide teaching initiatives or pedagogical research.</w:t>
      </w:r>
    </w:p>
    <w:p w14:paraId="357EFA3F" w14:textId="77777777" w:rsidR="009F6831" w:rsidRPr="009F6831" w:rsidRDefault="009F6831" w:rsidP="009F683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Peer-reviewed publication of instructional materials or textbooks.</w:t>
      </w:r>
    </w:p>
    <w:p w14:paraId="63531CE0"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4.2 Research, Scholarly, or Creative Work</w:t>
      </w:r>
    </w:p>
    <w:p w14:paraId="06879CFD"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Effectiveness in Research</w:t>
      </w:r>
    </w:p>
    <w:p w14:paraId="1B9E40B2"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Peer-reviewed journal articles, scholarly books, or chapters.</w:t>
      </w:r>
    </w:p>
    <w:p w14:paraId="2124BBA4"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Research presentations at major disciplinary conferences.</w:t>
      </w:r>
    </w:p>
    <w:p w14:paraId="193F474A"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Evidence of sustained productivity or progress on long-term projects.</w:t>
      </w:r>
    </w:p>
    <w:p w14:paraId="2B9EAB04"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Participation in internal or external grant proposals.</w:t>
      </w:r>
    </w:p>
    <w:p w14:paraId="011376B9"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Contributions to interdisciplinary or collaborative research teams.</w:t>
      </w:r>
    </w:p>
    <w:p w14:paraId="62BE4882" w14:textId="77777777" w:rsidR="009F6831" w:rsidRPr="009F6831" w:rsidRDefault="009F6831" w:rsidP="009F683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Involvement in departmental or college research seminars.</w:t>
      </w:r>
    </w:p>
    <w:p w14:paraId="38F09100"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Excellence in Research</w:t>
      </w:r>
    </w:p>
    <w:p w14:paraId="7FF76FE8"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Publication in leading or flagship journals in the discipline.</w:t>
      </w:r>
    </w:p>
    <w:p w14:paraId="528D1F5A"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National or international recognition for research.</w:t>
      </w:r>
    </w:p>
    <w:p w14:paraId="0AF89425"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External peer-reviewed grant support.</w:t>
      </w:r>
    </w:p>
    <w:p w14:paraId="7D57F7C0"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Significant citation impact or influence on policy/practice.</w:t>
      </w:r>
    </w:p>
    <w:p w14:paraId="32C87650"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Invitations for keynote lectures, symposia, or editorial board roles.</w:t>
      </w:r>
    </w:p>
    <w:p w14:paraId="4F6FB4C0" w14:textId="77777777" w:rsidR="009F6831" w:rsidRPr="009F6831" w:rsidRDefault="009F6831" w:rsidP="009F683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Major research fellowships or scholarly awards.</w:t>
      </w:r>
    </w:p>
    <w:p w14:paraId="0B7613DA"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4.3 Service</w:t>
      </w:r>
    </w:p>
    <w:p w14:paraId="4BE44D77"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Effectiveness in Service</w:t>
      </w:r>
    </w:p>
    <w:p w14:paraId="107C9BB6" w14:textId="77777777" w:rsidR="009F6831" w:rsidRPr="009F6831" w:rsidRDefault="009F6831" w:rsidP="009F68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Regular participation in departmental committees or operations.</w:t>
      </w:r>
    </w:p>
    <w:p w14:paraId="176E418D" w14:textId="77F8220E" w:rsidR="009F6831" w:rsidRPr="009F6831" w:rsidRDefault="009F6831" w:rsidP="009F68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Engagement in </w:t>
      </w:r>
      <w:r w:rsidR="00E27A57">
        <w:rPr>
          <w:rFonts w:ascii="Times New Roman" w:eastAsia="Times New Roman" w:hAnsi="Times New Roman" w:cs="Times New Roman"/>
          <w:kern w:val="0"/>
          <w14:ligatures w14:val="none"/>
        </w:rPr>
        <w:t>C</w:t>
      </w:r>
      <w:r w:rsidRPr="009F6831">
        <w:rPr>
          <w:rFonts w:ascii="Times New Roman" w:eastAsia="Times New Roman" w:hAnsi="Times New Roman" w:cs="Times New Roman"/>
          <w:kern w:val="0"/>
          <w14:ligatures w14:val="none"/>
        </w:rPr>
        <w:t xml:space="preserve">ollege, </w:t>
      </w:r>
      <w:r w:rsidR="00E27A57">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niversity, or disciplinary service.</w:t>
      </w:r>
    </w:p>
    <w:p w14:paraId="7BD58D0B" w14:textId="77777777" w:rsidR="009F6831" w:rsidRPr="009F6831" w:rsidRDefault="009F6831" w:rsidP="009F68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Effective mentorship of students or junior colleagues.</w:t>
      </w:r>
    </w:p>
    <w:p w14:paraId="4A90E27F" w14:textId="77777777" w:rsidR="009F6831" w:rsidRPr="009F6831" w:rsidRDefault="009F6831" w:rsidP="009F683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Timely and constructive participation in governance or review processes.</w:t>
      </w:r>
    </w:p>
    <w:p w14:paraId="334DF396"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Indicators of Excellence in Service</w:t>
      </w:r>
    </w:p>
    <w:p w14:paraId="508685FA" w14:textId="6F16E58A"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Leadership roles in departmental or </w:t>
      </w:r>
      <w:r w:rsidR="00E27A57">
        <w:rPr>
          <w:rFonts w:ascii="Times New Roman" w:eastAsia="Times New Roman" w:hAnsi="Times New Roman" w:cs="Times New Roman"/>
          <w:kern w:val="0"/>
          <w14:ligatures w14:val="none"/>
        </w:rPr>
        <w:t>C</w:t>
      </w:r>
      <w:r w:rsidRPr="009F6831">
        <w:rPr>
          <w:rFonts w:ascii="Times New Roman" w:eastAsia="Times New Roman" w:hAnsi="Times New Roman" w:cs="Times New Roman"/>
          <w:kern w:val="0"/>
          <w14:ligatures w14:val="none"/>
        </w:rPr>
        <w:t>ollege committees.</w:t>
      </w:r>
    </w:p>
    <w:p w14:paraId="53CEA268" w14:textId="77777777"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Chairing search committees or academic initiatives.</w:t>
      </w:r>
    </w:p>
    <w:p w14:paraId="393960C6" w14:textId="77777777"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Officer roles in professional organizations.</w:t>
      </w:r>
    </w:p>
    <w:p w14:paraId="69426278" w14:textId="77777777"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Public engagement aligned with academic expertise.</w:t>
      </w:r>
    </w:p>
    <w:p w14:paraId="32C88DEE" w14:textId="700125C0"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Awards for service or outreach at </w:t>
      </w:r>
      <w:r w:rsidR="00E27A57">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niversity or disciplinary level.</w:t>
      </w:r>
    </w:p>
    <w:p w14:paraId="52F9B25C" w14:textId="77777777" w:rsidR="009F6831" w:rsidRPr="009F6831" w:rsidRDefault="009F6831" w:rsidP="009F683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lastRenderedPageBreak/>
        <w:t>Organizing conferences, symposia, or community partnerships.</w:t>
      </w:r>
    </w:p>
    <w:p w14:paraId="503C5787" w14:textId="68F9082C"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34BB5C99" wp14:editId="57DE1C08">
                <wp:extent cx="5943600" cy="635"/>
                <wp:effectExtent l="0" t="0" r="19050" b="37465"/>
                <wp:docPr id="1749067179"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0584C6"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35F6A34C" w14:textId="77777777" w:rsidR="009F6831" w:rsidRPr="000E7448" w:rsidRDefault="009F6831"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5. Criteria for Promotion and/or Tenure</w:t>
      </w:r>
    </w:p>
    <w:p w14:paraId="19669581" w14:textId="77777777" w:rsidR="00C70A47" w:rsidRPr="00C70A47" w:rsidRDefault="00C70A47" w:rsidP="00C70A47">
      <w:pPr>
        <w:spacing w:before="100" w:beforeAutospacing="1" w:after="100" w:afterAutospacing="1" w:line="240" w:lineRule="auto"/>
        <w:outlineLvl w:val="3"/>
        <w:rPr>
          <w:rFonts w:ascii="Times New Roman" w:eastAsia="Times New Roman" w:hAnsi="Times New Roman" w:cs="Times New Roman"/>
          <w:kern w:val="0"/>
          <w14:ligatures w14:val="none"/>
        </w:rPr>
      </w:pPr>
      <w:r w:rsidRPr="00C70A47">
        <w:rPr>
          <w:rFonts w:ascii="Times New Roman" w:eastAsia="Times New Roman" w:hAnsi="Times New Roman" w:cs="Times New Roman"/>
          <w:kern w:val="0"/>
          <w14:ligatures w14:val="none"/>
        </w:rPr>
        <w:t xml:space="preserve">In addition to college and department criteria, faculty must meet university level criteria as stated in </w:t>
      </w:r>
      <w:hyperlink r:id="rId15" w:history="1">
        <w:r w:rsidRPr="00C70A47">
          <w:rPr>
            <w:rStyle w:val="Hyperlink"/>
            <w:rFonts w:ascii="Times New Roman" w:eastAsia="Times New Roman" w:hAnsi="Times New Roman" w:cs="Times New Roman"/>
            <w:kern w:val="0"/>
            <w14:ligatures w14:val="none"/>
          </w:rPr>
          <w:t>University Rule 12.01.99.M1</w:t>
        </w:r>
      </w:hyperlink>
      <w:r w:rsidRPr="00C70A47">
        <w:rPr>
          <w:rFonts w:ascii="Times New Roman" w:eastAsia="Times New Roman" w:hAnsi="Times New Roman" w:cs="Times New Roman"/>
          <w:kern w:val="0"/>
          <w14:ligatures w14:val="none"/>
        </w:rPr>
        <w:t xml:space="preserve"> and </w:t>
      </w:r>
      <w:hyperlink r:id="rId16" w:history="1">
        <w:r w:rsidRPr="00C70A47">
          <w:rPr>
            <w:rStyle w:val="Hyperlink"/>
            <w:rFonts w:ascii="Times New Roman" w:eastAsia="Times New Roman" w:hAnsi="Times New Roman" w:cs="Times New Roman"/>
            <w:kern w:val="0"/>
            <w14:ligatures w14:val="none"/>
          </w:rPr>
          <w:t>University Level Guidelines for Promotion and Tenure</w:t>
        </w:r>
      </w:hyperlink>
      <w:r w:rsidRPr="00C70A47">
        <w:rPr>
          <w:rFonts w:ascii="Times New Roman" w:eastAsia="Times New Roman" w:hAnsi="Times New Roman" w:cs="Times New Roman"/>
          <w:kern w:val="0"/>
          <w14:ligatures w14:val="none"/>
        </w:rPr>
        <w:t>.</w:t>
      </w:r>
    </w:p>
    <w:p w14:paraId="51E35880" w14:textId="3DB00A3A"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5.1 Tenure-</w:t>
      </w:r>
      <w:r w:rsidR="00E27A57" w:rsidRPr="000E7448">
        <w:rPr>
          <w:rFonts w:ascii="Times New Roman" w:eastAsia="Times New Roman" w:hAnsi="Times New Roman" w:cs="Times New Roman"/>
          <w:b/>
          <w:bCs/>
          <w:color w:val="000000" w:themeColor="text1"/>
          <w:sz w:val="24"/>
          <w:szCs w:val="24"/>
        </w:rPr>
        <w:t>Stream</w:t>
      </w:r>
      <w:r w:rsidRPr="000E7448">
        <w:rPr>
          <w:rFonts w:ascii="Times New Roman" w:eastAsia="Times New Roman" w:hAnsi="Times New Roman" w:cs="Times New Roman"/>
          <w:b/>
          <w:bCs/>
          <w:color w:val="000000" w:themeColor="text1"/>
          <w:sz w:val="24"/>
          <w:szCs w:val="24"/>
        </w:rPr>
        <w:t xml:space="preserve"> Faculty</w:t>
      </w:r>
    </w:p>
    <w:p w14:paraId="19C701B1"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members should be evaluated for promotion and tenure based on accomplishments in each assigned area of performance (teaching, research, and service), with primary emphasis on the quality, significance, and impact of their work. Peer review is the most important evidence of excellence.</w:t>
      </w:r>
    </w:p>
    <w:p w14:paraId="0F7DE32F" w14:textId="3E01B44E" w:rsidR="00E27A57" w:rsidRPr="00E27A57" w:rsidRDefault="009F6831" w:rsidP="00752DC4">
      <w:pPr>
        <w:numPr>
          <w:ilvl w:val="0"/>
          <w:numId w:val="15"/>
        </w:numPr>
        <w:spacing w:before="100" w:beforeAutospacing="1" w:after="0" w:afterAutospacing="1" w:line="240" w:lineRule="auto"/>
        <w:jc w:val="both"/>
        <w:rPr>
          <w:rFonts w:ascii="Times New Roman" w:eastAsia="Times New Roman" w:hAnsi="Times New Roman" w:cs="Times New Roman"/>
          <w:kern w:val="0"/>
          <w14:ligatures w14:val="none"/>
        </w:rPr>
      </w:pPr>
      <w:r w:rsidRPr="00E27A57">
        <w:rPr>
          <w:rFonts w:ascii="Times New Roman" w:eastAsia="Times New Roman" w:hAnsi="Times New Roman" w:cs="Times New Roman"/>
          <w:b/>
          <w:bCs/>
          <w:kern w:val="0"/>
          <w14:ligatures w14:val="none"/>
        </w:rPr>
        <w:t xml:space="preserve">Assistant to Associate Professor (with </w:t>
      </w:r>
      <w:r w:rsidR="00E27A57">
        <w:rPr>
          <w:rFonts w:ascii="Times New Roman" w:eastAsia="Times New Roman" w:hAnsi="Times New Roman" w:cs="Times New Roman"/>
          <w:b/>
          <w:bCs/>
          <w:kern w:val="0"/>
          <w14:ligatures w14:val="none"/>
        </w:rPr>
        <w:t>T</w:t>
      </w:r>
      <w:r w:rsidRPr="00E27A57">
        <w:rPr>
          <w:rFonts w:ascii="Times New Roman" w:eastAsia="Times New Roman" w:hAnsi="Times New Roman" w:cs="Times New Roman"/>
          <w:b/>
          <w:bCs/>
          <w:kern w:val="0"/>
          <w14:ligatures w14:val="none"/>
        </w:rPr>
        <w:t>enure)</w:t>
      </w:r>
      <w:r w:rsidRPr="00E27A57">
        <w:rPr>
          <w:rFonts w:ascii="Times New Roman" w:eastAsia="Times New Roman" w:hAnsi="Times New Roman" w:cs="Times New Roman"/>
          <w:kern w:val="0"/>
          <w14:ligatures w14:val="none"/>
        </w:rPr>
        <w:t>: Evidence of scholarly productivity, research independence, effective teaching, and appropriate service. Research must show potential for national reputation</w:t>
      </w:r>
      <w:r w:rsidR="00BD2064">
        <w:rPr>
          <w:rFonts w:ascii="Times New Roman" w:eastAsia="Times New Roman" w:hAnsi="Times New Roman" w:cs="Times New Roman"/>
          <w:kern w:val="0"/>
          <w14:ligatures w14:val="none"/>
        </w:rPr>
        <w:t xml:space="preserve"> and a positive trajectory, with projects at various stages of completion indicating sustained productivity and future impact.</w:t>
      </w:r>
      <w:r w:rsidR="00975D1D">
        <w:rPr>
          <w:rFonts w:ascii="Times New Roman" w:eastAsia="Times New Roman" w:hAnsi="Times New Roman" w:cs="Times New Roman"/>
          <w:kern w:val="0"/>
          <w14:ligatures w14:val="none"/>
        </w:rPr>
        <w:t xml:space="preserve"> </w:t>
      </w:r>
      <w:r w:rsidR="007C7EDF">
        <w:rPr>
          <w:rFonts w:ascii="Times New Roman" w:eastAsia="Times New Roman" w:hAnsi="Times New Roman" w:cs="Times New Roman"/>
          <w:kern w:val="0"/>
          <w14:ligatures w14:val="none"/>
        </w:rPr>
        <w:t xml:space="preserve">Metrics of impact may include but are not limited to </w:t>
      </w:r>
      <w:r w:rsidR="00975D1D" w:rsidRPr="00975D1D">
        <w:rPr>
          <w:rFonts w:ascii="Times New Roman" w:eastAsia="Times New Roman" w:hAnsi="Times New Roman" w:cs="Times New Roman"/>
          <w:kern w:val="0"/>
          <w14:ligatures w14:val="none"/>
        </w:rPr>
        <w:t xml:space="preserve">quality and quantity of publications, quality of journals </w:t>
      </w:r>
      <w:r w:rsidR="006A52C8">
        <w:rPr>
          <w:rFonts w:ascii="Times New Roman" w:eastAsia="Times New Roman" w:hAnsi="Times New Roman" w:cs="Times New Roman"/>
          <w:kern w:val="0"/>
          <w14:ligatures w14:val="none"/>
        </w:rPr>
        <w:t xml:space="preserve">(as established by department guidelines) </w:t>
      </w:r>
      <w:r w:rsidR="00975D1D" w:rsidRPr="00975D1D">
        <w:rPr>
          <w:rFonts w:ascii="Times New Roman" w:eastAsia="Times New Roman" w:hAnsi="Times New Roman" w:cs="Times New Roman"/>
          <w:kern w:val="0"/>
          <w14:ligatures w14:val="none"/>
        </w:rPr>
        <w:t xml:space="preserve">in which publications have appeared, external letters of evaluation, records of grants awarded, citations, and the quantity and quality of work in progress. </w:t>
      </w:r>
    </w:p>
    <w:p w14:paraId="33307E37" w14:textId="2898E3C8" w:rsidR="009F6831" w:rsidRPr="009F6831" w:rsidRDefault="009F6831" w:rsidP="00E27A57">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Associate to Full Professor</w:t>
      </w:r>
      <w:r w:rsidRPr="009F6831">
        <w:rPr>
          <w:rFonts w:ascii="Times New Roman" w:eastAsia="Times New Roman" w:hAnsi="Times New Roman" w:cs="Times New Roman"/>
          <w:kern w:val="0"/>
          <w14:ligatures w14:val="none"/>
        </w:rPr>
        <w:t xml:space="preserve">: Sustained excellence in research, teaching, and service, and a national or international scholarly reputation. </w:t>
      </w:r>
      <w:r w:rsidR="0063146E">
        <w:rPr>
          <w:rFonts w:ascii="Times New Roman" w:eastAsia="Times New Roman" w:hAnsi="Times New Roman" w:cs="Times New Roman"/>
          <w:kern w:val="0"/>
          <w14:ligatures w14:val="none"/>
        </w:rPr>
        <w:t xml:space="preserve">Metrics of impact </w:t>
      </w:r>
      <w:r w:rsidR="00C37325">
        <w:rPr>
          <w:rFonts w:ascii="Times New Roman" w:eastAsia="Times New Roman" w:hAnsi="Times New Roman" w:cs="Times New Roman"/>
          <w:kern w:val="0"/>
          <w14:ligatures w14:val="none"/>
        </w:rPr>
        <w:t xml:space="preserve">may include but are not limited to publication in </w:t>
      </w:r>
      <w:r w:rsidR="0063146E" w:rsidRPr="0063146E">
        <w:rPr>
          <w:rFonts w:ascii="Times New Roman" w:eastAsia="Times New Roman" w:hAnsi="Times New Roman" w:cs="Times New Roman"/>
          <w:kern w:val="0"/>
          <w14:ligatures w14:val="none"/>
        </w:rPr>
        <w:t xml:space="preserve">flagship or leading scholarly journals, </w:t>
      </w:r>
      <w:r w:rsidR="00C37325">
        <w:rPr>
          <w:rFonts w:ascii="Times New Roman" w:eastAsia="Times New Roman" w:hAnsi="Times New Roman" w:cs="Times New Roman"/>
          <w:kern w:val="0"/>
          <w14:ligatures w14:val="none"/>
        </w:rPr>
        <w:t xml:space="preserve">citations, appointments to editorial and professional positions, </w:t>
      </w:r>
      <w:r w:rsidR="00AA2111">
        <w:rPr>
          <w:rFonts w:ascii="Times New Roman" w:eastAsia="Times New Roman" w:hAnsi="Times New Roman" w:cs="Times New Roman"/>
          <w:kern w:val="0"/>
          <w14:ligatures w14:val="none"/>
        </w:rPr>
        <w:t xml:space="preserve">external letters of evaluation, </w:t>
      </w:r>
      <w:r w:rsidR="00C37325">
        <w:rPr>
          <w:rFonts w:ascii="Times New Roman" w:eastAsia="Times New Roman" w:hAnsi="Times New Roman" w:cs="Times New Roman"/>
          <w:kern w:val="0"/>
          <w14:ligatures w14:val="none"/>
        </w:rPr>
        <w:t xml:space="preserve">indicators of broader societal impact of </w:t>
      </w:r>
      <w:r w:rsidR="00BC573C">
        <w:rPr>
          <w:rFonts w:ascii="Times New Roman" w:eastAsia="Times New Roman" w:hAnsi="Times New Roman" w:cs="Times New Roman"/>
          <w:kern w:val="0"/>
          <w14:ligatures w14:val="none"/>
        </w:rPr>
        <w:t xml:space="preserve">research, </w:t>
      </w:r>
      <w:r w:rsidR="0063146E" w:rsidRPr="0063146E">
        <w:rPr>
          <w:rFonts w:ascii="Times New Roman" w:eastAsia="Times New Roman" w:hAnsi="Times New Roman" w:cs="Times New Roman"/>
          <w:kern w:val="0"/>
          <w14:ligatures w14:val="none"/>
        </w:rPr>
        <w:t>external research grants</w:t>
      </w:r>
      <w:r w:rsidR="00BC573C">
        <w:rPr>
          <w:rFonts w:ascii="Times New Roman" w:eastAsia="Times New Roman" w:hAnsi="Times New Roman" w:cs="Times New Roman"/>
          <w:kern w:val="0"/>
          <w14:ligatures w14:val="none"/>
        </w:rPr>
        <w:t xml:space="preserve">, and a demonstrated </w:t>
      </w:r>
      <w:r w:rsidR="00BC573C" w:rsidRPr="0063146E">
        <w:rPr>
          <w:rFonts w:ascii="Times New Roman" w:eastAsia="Times New Roman" w:hAnsi="Times New Roman" w:cs="Times New Roman"/>
          <w:kern w:val="0"/>
          <w14:ligatures w14:val="none"/>
        </w:rPr>
        <w:t xml:space="preserve">prospect for continuing research </w:t>
      </w:r>
      <w:r w:rsidR="00E43DAD" w:rsidRPr="0063146E">
        <w:rPr>
          <w:rFonts w:ascii="Times New Roman" w:eastAsia="Times New Roman" w:hAnsi="Times New Roman" w:cs="Times New Roman"/>
          <w:kern w:val="0"/>
          <w14:ligatures w14:val="none"/>
        </w:rPr>
        <w:t>productivity.</w:t>
      </w:r>
    </w:p>
    <w:p w14:paraId="6666D8F3"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5.2 Academic Professional Track Faculty</w:t>
      </w:r>
    </w:p>
    <w:p w14:paraId="129DD260" w14:textId="77777777" w:rsidR="009F6831" w:rsidRP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APT faculty are evaluated for promotion based on performance in assigned areas (e.g., teaching and service), with expectations increasing by rank. Evidence of meritorious accomplishments and potential for continued excellence is required.</w:t>
      </w:r>
    </w:p>
    <w:p w14:paraId="4B9C5629" w14:textId="77777777" w:rsidR="009F6831" w:rsidRPr="000E7448" w:rsidRDefault="009F6831" w:rsidP="000E7448">
      <w:pPr>
        <w:pStyle w:val="Heading4"/>
        <w:rPr>
          <w:rFonts w:ascii="Times New Roman" w:eastAsia="Times New Roman" w:hAnsi="Times New Roman" w:cs="Times New Roman"/>
          <w:b/>
          <w:bCs/>
          <w:color w:val="000000" w:themeColor="text1"/>
        </w:rPr>
      </w:pPr>
      <w:r w:rsidRPr="000E7448">
        <w:rPr>
          <w:rFonts w:ascii="Times New Roman" w:eastAsia="Times New Roman" w:hAnsi="Times New Roman" w:cs="Times New Roman"/>
          <w:b/>
          <w:bCs/>
          <w:color w:val="000000" w:themeColor="text1"/>
        </w:rPr>
        <w:t>5.2.1 Lecturer Track Promotion Criteria</w:t>
      </w:r>
    </w:p>
    <w:p w14:paraId="47A23FF5" w14:textId="77777777" w:rsidR="009F6831" w:rsidRPr="009F6831" w:rsidRDefault="009F6831" w:rsidP="00E27A5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Senior Lecturer</w:t>
      </w:r>
      <w:r w:rsidRPr="009F6831">
        <w:rPr>
          <w:rFonts w:ascii="Times New Roman" w:eastAsia="Times New Roman" w:hAnsi="Times New Roman" w:cs="Times New Roman"/>
          <w:kern w:val="0"/>
          <w14:ligatures w14:val="none"/>
        </w:rPr>
        <w:t>: Evidence of effective teaching, professional development, and course maintenance.</w:t>
      </w:r>
    </w:p>
    <w:p w14:paraId="367C6469" w14:textId="77777777" w:rsidR="009F6831" w:rsidRPr="009F6831" w:rsidRDefault="009F6831" w:rsidP="00E27A5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Principal Lecturer</w:t>
      </w:r>
      <w:r w:rsidRPr="009F6831">
        <w:rPr>
          <w:rFonts w:ascii="Times New Roman" w:eastAsia="Times New Roman" w:hAnsi="Times New Roman" w:cs="Times New Roman"/>
          <w:kern w:val="0"/>
          <w14:ligatures w14:val="none"/>
        </w:rPr>
        <w:t>: Sustained excellence, leadership in pedagogy, and/or teaching awards.</w:t>
      </w:r>
    </w:p>
    <w:p w14:paraId="5D24D1C8" w14:textId="77777777" w:rsidR="009F6831" w:rsidRPr="000E7448" w:rsidRDefault="009F6831" w:rsidP="000E7448">
      <w:pPr>
        <w:pStyle w:val="Heading4"/>
        <w:rPr>
          <w:rFonts w:ascii="Times New Roman" w:eastAsia="Times New Roman" w:hAnsi="Times New Roman" w:cs="Times New Roman"/>
          <w:b/>
          <w:bCs/>
          <w:color w:val="000000" w:themeColor="text1"/>
        </w:rPr>
      </w:pPr>
      <w:r w:rsidRPr="000E7448">
        <w:rPr>
          <w:rFonts w:ascii="Times New Roman" w:eastAsia="Times New Roman" w:hAnsi="Times New Roman" w:cs="Times New Roman"/>
          <w:b/>
          <w:bCs/>
          <w:color w:val="000000" w:themeColor="text1"/>
        </w:rPr>
        <w:lastRenderedPageBreak/>
        <w:t>5.2.2 Instructional Faculty Promotion Criteria</w:t>
      </w:r>
    </w:p>
    <w:p w14:paraId="6890C3FD" w14:textId="77777777" w:rsidR="009F6831" w:rsidRPr="009F6831" w:rsidRDefault="009F6831" w:rsidP="00E27A57">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Instructional Associate Professor</w:t>
      </w:r>
      <w:r w:rsidRPr="009F6831">
        <w:rPr>
          <w:rFonts w:ascii="Times New Roman" w:eastAsia="Times New Roman" w:hAnsi="Times New Roman" w:cs="Times New Roman"/>
          <w:kern w:val="0"/>
          <w14:ligatures w14:val="none"/>
        </w:rPr>
        <w:t>: Consistent high-quality teaching, course development, student impact, and meaningful service.</w:t>
      </w:r>
    </w:p>
    <w:p w14:paraId="14BBB50D" w14:textId="77777777" w:rsidR="009F6831" w:rsidRPr="009F6831" w:rsidRDefault="009F6831" w:rsidP="009F683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Instructional Professor</w:t>
      </w:r>
      <w:r w:rsidRPr="009F6831">
        <w:rPr>
          <w:rFonts w:ascii="Times New Roman" w:eastAsia="Times New Roman" w:hAnsi="Times New Roman" w:cs="Times New Roman"/>
          <w:kern w:val="0"/>
          <w14:ligatures w14:val="none"/>
        </w:rPr>
        <w:t>: Leadership in pedagogy, mentoring, recognition, and program-building.</w:t>
      </w:r>
    </w:p>
    <w:p w14:paraId="001D7C08" w14:textId="77777777" w:rsidR="009F6831" w:rsidRPr="000E7448" w:rsidRDefault="009F6831" w:rsidP="000E7448">
      <w:pPr>
        <w:pStyle w:val="Heading4"/>
        <w:rPr>
          <w:rFonts w:ascii="Times New Roman" w:eastAsia="Times New Roman" w:hAnsi="Times New Roman" w:cs="Times New Roman"/>
          <w:b/>
          <w:bCs/>
          <w:color w:val="000000" w:themeColor="text1"/>
        </w:rPr>
      </w:pPr>
      <w:r w:rsidRPr="000E7448">
        <w:rPr>
          <w:rFonts w:ascii="Times New Roman" w:eastAsia="Times New Roman" w:hAnsi="Times New Roman" w:cs="Times New Roman"/>
          <w:b/>
          <w:bCs/>
          <w:color w:val="000000" w:themeColor="text1"/>
        </w:rPr>
        <w:t>5.2.3 Professor of the Practice Promotion Criteria</w:t>
      </w:r>
    </w:p>
    <w:p w14:paraId="062BFD40" w14:textId="77777777" w:rsidR="009F6831" w:rsidRPr="009F6831" w:rsidRDefault="009F6831" w:rsidP="009F68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Associate Professor of the Practice</w:t>
      </w:r>
      <w:r w:rsidRPr="009F6831">
        <w:rPr>
          <w:rFonts w:ascii="Times New Roman" w:eastAsia="Times New Roman" w:hAnsi="Times New Roman" w:cs="Times New Roman"/>
          <w:kern w:val="0"/>
          <w14:ligatures w14:val="none"/>
        </w:rPr>
        <w:t>: Excellence in teaching and mentoring informed by professional experience.</w:t>
      </w:r>
    </w:p>
    <w:p w14:paraId="609F3885" w14:textId="77777777" w:rsidR="009F6831" w:rsidRPr="009F6831" w:rsidRDefault="009F6831" w:rsidP="009F683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Professor of the Practice</w:t>
      </w:r>
      <w:r w:rsidRPr="009F6831">
        <w:rPr>
          <w:rFonts w:ascii="Times New Roman" w:eastAsia="Times New Roman" w:hAnsi="Times New Roman" w:cs="Times New Roman"/>
          <w:kern w:val="0"/>
          <w14:ligatures w14:val="none"/>
        </w:rPr>
        <w:t>: Broader leadership in experiential learning, external recognition, and institutional service.</w:t>
      </w:r>
    </w:p>
    <w:p w14:paraId="57483E56" w14:textId="77777777" w:rsidR="009F6831" w:rsidRPr="000E7448" w:rsidRDefault="009F6831" w:rsidP="000E7448">
      <w:pPr>
        <w:pStyle w:val="Heading4"/>
        <w:rPr>
          <w:rFonts w:ascii="Times New Roman" w:eastAsia="Times New Roman" w:hAnsi="Times New Roman" w:cs="Times New Roman"/>
          <w:b/>
          <w:bCs/>
          <w:color w:val="000000" w:themeColor="text1"/>
        </w:rPr>
      </w:pPr>
      <w:r w:rsidRPr="000E7448">
        <w:rPr>
          <w:rFonts w:ascii="Times New Roman" w:eastAsia="Times New Roman" w:hAnsi="Times New Roman" w:cs="Times New Roman"/>
          <w:b/>
          <w:bCs/>
          <w:color w:val="000000" w:themeColor="text1"/>
        </w:rPr>
        <w:t>5.2.4 Research Faculty Promotion Criteria</w:t>
      </w:r>
    </w:p>
    <w:p w14:paraId="098C5225" w14:textId="77777777" w:rsidR="009F6831" w:rsidRPr="009F6831" w:rsidRDefault="009F6831" w:rsidP="009F68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Research Associate Professor</w:t>
      </w:r>
      <w:r w:rsidRPr="009F6831">
        <w:rPr>
          <w:rFonts w:ascii="Times New Roman" w:eastAsia="Times New Roman" w:hAnsi="Times New Roman" w:cs="Times New Roman"/>
          <w:kern w:val="0"/>
          <w14:ligatures w14:val="none"/>
        </w:rPr>
        <w:t>: Documented research productivity and disciplinary reputation.</w:t>
      </w:r>
    </w:p>
    <w:p w14:paraId="6738144E" w14:textId="77777777" w:rsidR="009F6831" w:rsidRPr="009F6831" w:rsidRDefault="009F6831" w:rsidP="009F683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To Research Professor</w:t>
      </w:r>
      <w:r w:rsidRPr="009F6831">
        <w:rPr>
          <w:rFonts w:ascii="Times New Roman" w:eastAsia="Times New Roman" w:hAnsi="Times New Roman" w:cs="Times New Roman"/>
          <w:kern w:val="0"/>
          <w14:ligatures w14:val="none"/>
        </w:rPr>
        <w:t>: National/international recognition, major publications, and funding.</w:t>
      </w:r>
    </w:p>
    <w:p w14:paraId="6D6FDD62"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5.3 Process and Committee Structure</w:t>
      </w:r>
    </w:p>
    <w:p w14:paraId="778CEBC3" w14:textId="51B5E066" w:rsidR="009F6831" w:rsidRDefault="009F6831" w:rsidP="00E27A57">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Promotion reviews follow </w:t>
      </w:r>
      <w:r w:rsidR="00E27A57">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 xml:space="preserve">epartment, </w:t>
      </w:r>
      <w:r w:rsidR="00E27A57">
        <w:rPr>
          <w:rFonts w:ascii="Times New Roman" w:eastAsia="Times New Roman" w:hAnsi="Times New Roman" w:cs="Times New Roman"/>
          <w:kern w:val="0"/>
          <w14:ligatures w14:val="none"/>
        </w:rPr>
        <w:t>C</w:t>
      </w:r>
      <w:r w:rsidRPr="009F6831">
        <w:rPr>
          <w:rFonts w:ascii="Times New Roman" w:eastAsia="Times New Roman" w:hAnsi="Times New Roman" w:cs="Times New Roman"/>
          <w:kern w:val="0"/>
          <w14:ligatures w14:val="none"/>
        </w:rPr>
        <w:t xml:space="preserve">ollege, and </w:t>
      </w:r>
      <w:r w:rsidR="00E27A57">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 xml:space="preserve">niversity processes. For APT faculty, the Promotion Committee includes faculty at or above the rank sought, within the appropriate track. External letters are </w:t>
      </w:r>
      <w:r w:rsidR="00105390">
        <w:rPr>
          <w:rFonts w:ascii="Times New Roman" w:eastAsia="Times New Roman" w:hAnsi="Times New Roman" w:cs="Times New Roman"/>
          <w:kern w:val="0"/>
          <w14:ligatures w14:val="none"/>
        </w:rPr>
        <w:t>not required</w:t>
      </w:r>
      <w:r w:rsidR="00105390" w:rsidRPr="009F6831">
        <w:rPr>
          <w:rFonts w:ascii="Times New Roman" w:eastAsia="Times New Roman" w:hAnsi="Times New Roman" w:cs="Times New Roman"/>
          <w:kern w:val="0"/>
          <w14:ligatures w14:val="none"/>
        </w:rPr>
        <w:t xml:space="preserve"> </w:t>
      </w:r>
      <w:r w:rsidRPr="009F6831">
        <w:rPr>
          <w:rFonts w:ascii="Times New Roman" w:eastAsia="Times New Roman" w:hAnsi="Times New Roman" w:cs="Times New Roman"/>
          <w:kern w:val="0"/>
          <w14:ligatures w14:val="none"/>
        </w:rPr>
        <w:t>for APT faculty.</w:t>
      </w:r>
    </w:p>
    <w:p w14:paraId="57F3FF4B" w14:textId="570E4D83" w:rsidR="003F3C59" w:rsidRDefault="003F3C59" w:rsidP="00E27A5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Composition of the Department Promotion and/or Tenure committee for tenure-stream faculty:</w:t>
      </w:r>
    </w:p>
    <w:p w14:paraId="27D46861" w14:textId="4328CA16" w:rsidR="003F3C59" w:rsidRDefault="003F3C59" w:rsidP="003F3C59">
      <w:pPr>
        <w:pStyle w:val="ListParagraph"/>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promotion to Associate Professor with Tenure: The Department Promotion &amp; Tenure committee consists of all tenured faculty at the rank of Associate Professor with tenure or Professor with tenure.</w:t>
      </w:r>
      <w:r w:rsidR="00BD2064">
        <w:rPr>
          <w:rFonts w:ascii="Times New Roman" w:eastAsia="Times New Roman" w:hAnsi="Times New Roman" w:cs="Times New Roman"/>
          <w:kern w:val="0"/>
          <w14:ligatures w14:val="none"/>
        </w:rPr>
        <w:t xml:space="preserve">  Committee chairs are selected by the Department Head.</w:t>
      </w:r>
    </w:p>
    <w:p w14:paraId="0C3E888F" w14:textId="0EDD7B2C" w:rsidR="003F3C59" w:rsidRPr="00BD2064" w:rsidRDefault="003F3C59" w:rsidP="00BD2064">
      <w:pPr>
        <w:pStyle w:val="ListParagraph"/>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promotion to Professor: The Department Promotion Committee consists of all tenured faculty at the rank of Professor with tenure.</w:t>
      </w:r>
      <w:r w:rsidR="00BD2064">
        <w:rPr>
          <w:rFonts w:ascii="Times New Roman" w:eastAsia="Times New Roman" w:hAnsi="Times New Roman" w:cs="Times New Roman"/>
          <w:kern w:val="0"/>
          <w14:ligatures w14:val="none"/>
        </w:rPr>
        <w:t xml:space="preserve">  Committee chairs are selected by the Department Head.</w:t>
      </w:r>
    </w:p>
    <w:p w14:paraId="36C601B7" w14:textId="6AA42F1F" w:rsidR="003F3C59" w:rsidRDefault="003F3C59" w:rsidP="003F3C59">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Composition of the Department Promotion Committee for APT faculty:</w:t>
      </w:r>
    </w:p>
    <w:p w14:paraId="0E6E43C3" w14:textId="32CAF865" w:rsidR="003F3C59" w:rsidRPr="00BD2064" w:rsidRDefault="003F3C59" w:rsidP="00BD2064">
      <w:pPr>
        <w:pStyle w:val="ListParagraph"/>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promotion to Associate Professor or equivalent: The Department </w:t>
      </w:r>
      <w:r w:rsidR="00182707">
        <w:rPr>
          <w:rFonts w:ascii="Times New Roman" w:eastAsia="Times New Roman" w:hAnsi="Times New Roman" w:cs="Times New Roman"/>
          <w:kern w:val="0"/>
          <w14:ligatures w14:val="none"/>
        </w:rPr>
        <w:t xml:space="preserve">APT </w:t>
      </w:r>
      <w:r>
        <w:rPr>
          <w:rFonts w:ascii="Times New Roman" w:eastAsia="Times New Roman" w:hAnsi="Times New Roman" w:cs="Times New Roman"/>
          <w:kern w:val="0"/>
          <w14:ligatures w14:val="none"/>
        </w:rPr>
        <w:t xml:space="preserve">Promotion Committee </w:t>
      </w:r>
      <w:r w:rsidR="00182707">
        <w:rPr>
          <w:rFonts w:ascii="Times New Roman" w:eastAsia="Times New Roman" w:hAnsi="Times New Roman" w:cs="Times New Roman"/>
          <w:kern w:val="0"/>
          <w14:ligatures w14:val="none"/>
        </w:rPr>
        <w:t xml:space="preserve">shall </w:t>
      </w:r>
      <w:r>
        <w:rPr>
          <w:rFonts w:ascii="Times New Roman" w:eastAsia="Times New Roman" w:hAnsi="Times New Roman" w:cs="Times New Roman"/>
          <w:kern w:val="0"/>
          <w14:ligatures w14:val="none"/>
        </w:rPr>
        <w:t xml:space="preserve">consist of </w:t>
      </w:r>
      <w:r w:rsidR="00182707">
        <w:rPr>
          <w:rFonts w:ascii="Times New Roman" w:eastAsia="Times New Roman" w:hAnsi="Times New Roman" w:cs="Times New Roman"/>
          <w:kern w:val="0"/>
          <w14:ligatures w14:val="none"/>
        </w:rPr>
        <w:t>the Director of Undergraduate Programs</w:t>
      </w:r>
      <w:r w:rsidR="00781BF2">
        <w:rPr>
          <w:rFonts w:ascii="Times New Roman" w:eastAsia="Times New Roman" w:hAnsi="Times New Roman" w:cs="Times New Roman"/>
          <w:kern w:val="0"/>
          <w14:ligatures w14:val="none"/>
        </w:rPr>
        <w:t xml:space="preserve"> (</w:t>
      </w:r>
      <w:r w:rsidR="00105390">
        <w:rPr>
          <w:rFonts w:ascii="Times New Roman" w:eastAsia="Times New Roman" w:hAnsi="Times New Roman" w:cs="Times New Roman"/>
          <w:kern w:val="0"/>
          <w14:ligatures w14:val="none"/>
        </w:rPr>
        <w:t>if at second</w:t>
      </w:r>
      <w:r w:rsidR="005C748F">
        <w:rPr>
          <w:rFonts w:ascii="Times New Roman" w:eastAsia="Times New Roman" w:hAnsi="Times New Roman" w:cs="Times New Roman"/>
          <w:kern w:val="0"/>
          <w14:ligatures w14:val="none"/>
        </w:rPr>
        <w:t xml:space="preserve"> </w:t>
      </w:r>
      <w:r w:rsidR="00105390">
        <w:rPr>
          <w:rFonts w:ascii="Times New Roman" w:eastAsia="Times New Roman" w:hAnsi="Times New Roman" w:cs="Times New Roman"/>
          <w:kern w:val="0"/>
          <w14:ligatures w14:val="none"/>
        </w:rPr>
        <w:t>rank or higher</w:t>
      </w:r>
      <w:r w:rsidR="00781BF2">
        <w:rPr>
          <w:rFonts w:ascii="Times New Roman" w:eastAsia="Times New Roman" w:hAnsi="Times New Roman" w:cs="Times New Roman"/>
          <w:kern w:val="0"/>
          <w14:ligatures w14:val="none"/>
        </w:rPr>
        <w:t>)</w:t>
      </w:r>
      <w:r w:rsidR="0018270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all full-time </w:t>
      </w:r>
      <w:r w:rsidR="00182707">
        <w:rPr>
          <w:rFonts w:ascii="Times New Roman" w:eastAsia="Times New Roman" w:hAnsi="Times New Roman" w:cs="Times New Roman"/>
          <w:kern w:val="0"/>
          <w14:ligatures w14:val="none"/>
        </w:rPr>
        <w:t xml:space="preserve">APT </w:t>
      </w:r>
      <w:r>
        <w:rPr>
          <w:rFonts w:ascii="Times New Roman" w:eastAsia="Times New Roman" w:hAnsi="Times New Roman" w:cs="Times New Roman"/>
          <w:kern w:val="0"/>
          <w14:ligatures w14:val="none"/>
        </w:rPr>
        <w:t>faculty at the rank of Associate Professor or Professor (or equivalent titles)</w:t>
      </w:r>
      <w:r w:rsidR="00182707">
        <w:rPr>
          <w:rFonts w:ascii="Times New Roman" w:eastAsia="Times New Roman" w:hAnsi="Times New Roman" w:cs="Times New Roman"/>
          <w:kern w:val="0"/>
          <w14:ligatures w14:val="none"/>
        </w:rPr>
        <w:t>, and one tenure-stream faculty at the equivalent rank appointed by the Department Head (or more as needed to meet the minimum requirement of five members)</w:t>
      </w:r>
      <w:r>
        <w:rPr>
          <w:rFonts w:ascii="Times New Roman" w:eastAsia="Times New Roman" w:hAnsi="Times New Roman" w:cs="Times New Roman"/>
          <w:kern w:val="0"/>
          <w14:ligatures w14:val="none"/>
        </w:rPr>
        <w:t>.</w:t>
      </w:r>
      <w:r w:rsidR="00BD2064">
        <w:rPr>
          <w:rFonts w:ascii="Times New Roman" w:eastAsia="Times New Roman" w:hAnsi="Times New Roman" w:cs="Times New Roman"/>
          <w:kern w:val="0"/>
          <w14:ligatures w14:val="none"/>
        </w:rPr>
        <w:t xml:space="preserve">  </w:t>
      </w:r>
      <w:r w:rsidR="00781BF2">
        <w:rPr>
          <w:rFonts w:ascii="Times New Roman" w:eastAsia="Times New Roman" w:hAnsi="Times New Roman" w:cs="Times New Roman"/>
          <w:kern w:val="0"/>
          <w14:ligatures w14:val="none"/>
        </w:rPr>
        <w:t>The committee will be chaired by the Director of Undergraduate Programs (</w:t>
      </w:r>
      <w:r w:rsidR="00351DFB">
        <w:rPr>
          <w:rFonts w:ascii="Times New Roman" w:eastAsia="Times New Roman" w:hAnsi="Times New Roman" w:cs="Times New Roman"/>
          <w:kern w:val="0"/>
          <w14:ligatures w14:val="none"/>
        </w:rPr>
        <w:t>if at second</w:t>
      </w:r>
      <w:r w:rsidR="005C748F">
        <w:rPr>
          <w:rFonts w:ascii="Times New Roman" w:eastAsia="Times New Roman" w:hAnsi="Times New Roman" w:cs="Times New Roman"/>
          <w:kern w:val="0"/>
          <w14:ligatures w14:val="none"/>
        </w:rPr>
        <w:t xml:space="preserve"> </w:t>
      </w:r>
      <w:r w:rsidR="00351DFB">
        <w:rPr>
          <w:rFonts w:ascii="Times New Roman" w:eastAsia="Times New Roman" w:hAnsi="Times New Roman" w:cs="Times New Roman"/>
          <w:kern w:val="0"/>
          <w14:ligatures w14:val="none"/>
        </w:rPr>
        <w:t>rank or higher</w:t>
      </w:r>
      <w:r w:rsidR="00781BF2">
        <w:rPr>
          <w:rFonts w:ascii="Times New Roman" w:eastAsia="Times New Roman" w:hAnsi="Times New Roman" w:cs="Times New Roman"/>
          <w:kern w:val="0"/>
          <w14:ligatures w14:val="none"/>
        </w:rPr>
        <w:t>)</w:t>
      </w:r>
      <w:r w:rsidR="00BD2064">
        <w:rPr>
          <w:rFonts w:ascii="Times New Roman" w:eastAsia="Times New Roman" w:hAnsi="Times New Roman" w:cs="Times New Roman"/>
          <w:kern w:val="0"/>
          <w14:ligatures w14:val="none"/>
        </w:rPr>
        <w:t xml:space="preserve"> </w:t>
      </w:r>
      <w:r w:rsidR="00781BF2">
        <w:rPr>
          <w:rFonts w:ascii="Times New Roman" w:eastAsia="Times New Roman" w:hAnsi="Times New Roman" w:cs="Times New Roman"/>
          <w:kern w:val="0"/>
          <w14:ligatures w14:val="none"/>
        </w:rPr>
        <w:t>or will otherwise</w:t>
      </w:r>
      <w:r w:rsidR="00BD2064">
        <w:rPr>
          <w:rFonts w:ascii="Times New Roman" w:eastAsia="Times New Roman" w:hAnsi="Times New Roman" w:cs="Times New Roman"/>
          <w:kern w:val="0"/>
          <w14:ligatures w14:val="none"/>
        </w:rPr>
        <w:t xml:space="preserve"> </w:t>
      </w:r>
      <w:r w:rsidR="00781BF2">
        <w:rPr>
          <w:rFonts w:ascii="Times New Roman" w:eastAsia="Times New Roman" w:hAnsi="Times New Roman" w:cs="Times New Roman"/>
          <w:kern w:val="0"/>
          <w14:ligatures w14:val="none"/>
        </w:rPr>
        <w:t xml:space="preserve">be </w:t>
      </w:r>
      <w:r w:rsidR="00BD2064">
        <w:rPr>
          <w:rFonts w:ascii="Times New Roman" w:eastAsia="Times New Roman" w:hAnsi="Times New Roman" w:cs="Times New Roman"/>
          <w:kern w:val="0"/>
          <w14:ligatures w14:val="none"/>
        </w:rPr>
        <w:t>selected by the Department Head.</w:t>
      </w:r>
    </w:p>
    <w:p w14:paraId="4B5B2923" w14:textId="5C680B40" w:rsidR="003F3C59" w:rsidRPr="00781BF2" w:rsidRDefault="003F3C59" w:rsidP="00781BF2">
      <w:pPr>
        <w:pStyle w:val="ListParagraph"/>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For promotion to Professor or equivalent: The Department </w:t>
      </w:r>
      <w:r w:rsidR="00182707">
        <w:rPr>
          <w:rFonts w:ascii="Times New Roman" w:eastAsia="Times New Roman" w:hAnsi="Times New Roman" w:cs="Times New Roman"/>
          <w:kern w:val="0"/>
          <w14:ligatures w14:val="none"/>
        </w:rPr>
        <w:t xml:space="preserve">APT </w:t>
      </w:r>
      <w:r>
        <w:rPr>
          <w:rFonts w:ascii="Times New Roman" w:eastAsia="Times New Roman" w:hAnsi="Times New Roman" w:cs="Times New Roman"/>
          <w:kern w:val="0"/>
          <w14:ligatures w14:val="none"/>
        </w:rPr>
        <w:t xml:space="preserve">Promotion Committee </w:t>
      </w:r>
      <w:r w:rsidR="00182707">
        <w:rPr>
          <w:rFonts w:ascii="Times New Roman" w:eastAsia="Times New Roman" w:hAnsi="Times New Roman" w:cs="Times New Roman"/>
          <w:kern w:val="0"/>
          <w14:ligatures w14:val="none"/>
        </w:rPr>
        <w:t xml:space="preserve">shall </w:t>
      </w:r>
      <w:r>
        <w:rPr>
          <w:rFonts w:ascii="Times New Roman" w:eastAsia="Times New Roman" w:hAnsi="Times New Roman" w:cs="Times New Roman"/>
          <w:kern w:val="0"/>
          <w14:ligatures w14:val="none"/>
        </w:rPr>
        <w:t>consist</w:t>
      </w:r>
      <w:r w:rsidR="00182707">
        <w:rPr>
          <w:rFonts w:ascii="Times New Roman" w:eastAsia="Times New Roman" w:hAnsi="Times New Roman" w:cs="Times New Roman"/>
          <w:kern w:val="0"/>
          <w14:ligatures w14:val="none"/>
        </w:rPr>
        <w:t xml:space="preserve"> the Director of Undergraduate Programs</w:t>
      </w:r>
      <w:r w:rsidR="00781BF2">
        <w:rPr>
          <w:rFonts w:ascii="Times New Roman" w:eastAsia="Times New Roman" w:hAnsi="Times New Roman" w:cs="Times New Roman"/>
          <w:kern w:val="0"/>
          <w14:ligatures w14:val="none"/>
        </w:rPr>
        <w:t xml:space="preserve"> (</w:t>
      </w:r>
      <w:r w:rsidR="002A334C">
        <w:rPr>
          <w:rFonts w:ascii="Times New Roman" w:eastAsia="Times New Roman" w:hAnsi="Times New Roman" w:cs="Times New Roman"/>
          <w:kern w:val="0"/>
          <w14:ligatures w14:val="none"/>
        </w:rPr>
        <w:t>if at third</w:t>
      </w:r>
      <w:r w:rsidR="005C748F">
        <w:rPr>
          <w:rFonts w:ascii="Times New Roman" w:eastAsia="Times New Roman" w:hAnsi="Times New Roman" w:cs="Times New Roman"/>
          <w:kern w:val="0"/>
          <w14:ligatures w14:val="none"/>
        </w:rPr>
        <w:t xml:space="preserve"> </w:t>
      </w:r>
      <w:r w:rsidR="002A334C">
        <w:rPr>
          <w:rFonts w:ascii="Times New Roman" w:eastAsia="Times New Roman" w:hAnsi="Times New Roman" w:cs="Times New Roman"/>
          <w:kern w:val="0"/>
          <w14:ligatures w14:val="none"/>
        </w:rPr>
        <w:t>rank</w:t>
      </w:r>
      <w:r w:rsidR="00781BF2">
        <w:rPr>
          <w:rFonts w:ascii="Times New Roman" w:eastAsia="Times New Roman" w:hAnsi="Times New Roman" w:cs="Times New Roman"/>
          <w:kern w:val="0"/>
          <w14:ligatures w14:val="none"/>
        </w:rPr>
        <w:t>)</w:t>
      </w:r>
      <w:r w:rsidR="0018270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all full-time</w:t>
      </w:r>
      <w:r w:rsidR="00182707">
        <w:rPr>
          <w:rFonts w:ascii="Times New Roman" w:eastAsia="Times New Roman" w:hAnsi="Times New Roman" w:cs="Times New Roman"/>
          <w:kern w:val="0"/>
          <w14:ligatures w14:val="none"/>
        </w:rPr>
        <w:t xml:space="preserve"> APT</w:t>
      </w:r>
      <w:r>
        <w:rPr>
          <w:rFonts w:ascii="Times New Roman" w:eastAsia="Times New Roman" w:hAnsi="Times New Roman" w:cs="Times New Roman"/>
          <w:kern w:val="0"/>
          <w14:ligatures w14:val="none"/>
        </w:rPr>
        <w:t xml:space="preserve"> faculty at the rank of Professor (or equivalent titles)</w:t>
      </w:r>
      <w:r w:rsidR="00182707">
        <w:rPr>
          <w:rFonts w:ascii="Times New Roman" w:eastAsia="Times New Roman" w:hAnsi="Times New Roman" w:cs="Times New Roman"/>
          <w:kern w:val="0"/>
          <w14:ligatures w14:val="none"/>
        </w:rPr>
        <w:t>, and one tenure-stream faculty at the equivalent rank appointed by the Department Head (or more as needed to meet the minimum requirement of five members)</w:t>
      </w:r>
      <w:r>
        <w:rPr>
          <w:rFonts w:ascii="Times New Roman" w:eastAsia="Times New Roman" w:hAnsi="Times New Roman" w:cs="Times New Roman"/>
          <w:kern w:val="0"/>
          <w14:ligatures w14:val="none"/>
        </w:rPr>
        <w:t>.</w:t>
      </w:r>
      <w:r w:rsidR="00BD2064">
        <w:rPr>
          <w:rFonts w:ascii="Times New Roman" w:eastAsia="Times New Roman" w:hAnsi="Times New Roman" w:cs="Times New Roman"/>
          <w:kern w:val="0"/>
          <w14:ligatures w14:val="none"/>
        </w:rPr>
        <w:t xml:space="preserve">  </w:t>
      </w:r>
      <w:r w:rsidR="00781BF2">
        <w:rPr>
          <w:rFonts w:ascii="Times New Roman" w:eastAsia="Times New Roman" w:hAnsi="Times New Roman" w:cs="Times New Roman"/>
          <w:kern w:val="0"/>
          <w14:ligatures w14:val="none"/>
        </w:rPr>
        <w:t>The committee will be chaired by the Director of Undergraduate Programs (</w:t>
      </w:r>
      <w:r w:rsidR="005C748F">
        <w:rPr>
          <w:rFonts w:ascii="Times New Roman" w:eastAsia="Times New Roman" w:hAnsi="Times New Roman" w:cs="Times New Roman"/>
          <w:kern w:val="0"/>
          <w14:ligatures w14:val="none"/>
        </w:rPr>
        <w:t>if at third rank</w:t>
      </w:r>
      <w:r w:rsidR="00781BF2">
        <w:rPr>
          <w:rFonts w:ascii="Times New Roman" w:eastAsia="Times New Roman" w:hAnsi="Times New Roman" w:cs="Times New Roman"/>
          <w:kern w:val="0"/>
          <w14:ligatures w14:val="none"/>
        </w:rPr>
        <w:t>) or will otherwise be selected by the Department Head.</w:t>
      </w:r>
    </w:p>
    <w:p w14:paraId="743D9F15" w14:textId="0B09B65F"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Promotion dossiers typically include:</w:t>
      </w:r>
    </w:p>
    <w:p w14:paraId="7B0CE395" w14:textId="3E946BA0" w:rsidR="009F6831" w:rsidRPr="009F6831" w:rsidRDefault="002F639B"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Candidate</w:t>
      </w:r>
      <w:r w:rsidR="009F6831" w:rsidRPr="009F6831">
        <w:rPr>
          <w:rFonts w:ascii="Times New Roman" w:eastAsia="Times New Roman" w:hAnsi="Times New Roman" w:cs="Times New Roman"/>
          <w:kern w:val="0"/>
          <w14:ligatures w14:val="none"/>
        </w:rPr>
        <w:t xml:space="preserve"> impact statement</w:t>
      </w:r>
    </w:p>
    <w:p w14:paraId="3883CE2E" w14:textId="77777777" w:rsidR="009F6831" w:rsidRPr="009F6831" w:rsidRDefault="009F6831"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Annotated CV</w:t>
      </w:r>
    </w:p>
    <w:p w14:paraId="338988B6" w14:textId="77777777" w:rsidR="009F6831" w:rsidRPr="009F6831" w:rsidRDefault="009F6831"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Evidence of teaching effectiveness</w:t>
      </w:r>
    </w:p>
    <w:p w14:paraId="3E4E8B54" w14:textId="77777777" w:rsidR="009F6831" w:rsidRPr="009F6831" w:rsidRDefault="009F6831"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Evidence of service or research (as applicable)</w:t>
      </w:r>
    </w:p>
    <w:p w14:paraId="6643EDDB" w14:textId="77777777" w:rsidR="009F6831" w:rsidRPr="009F6831" w:rsidRDefault="009F6831"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Peer and/or student evaluations</w:t>
      </w:r>
    </w:p>
    <w:p w14:paraId="5708CA51" w14:textId="4D49E65A" w:rsidR="009F6831" w:rsidRDefault="009F6831" w:rsidP="009F683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External evaluations (for tenure-</w:t>
      </w:r>
      <w:r w:rsidR="00E27A57">
        <w:rPr>
          <w:rFonts w:ascii="Times New Roman" w:eastAsia="Times New Roman" w:hAnsi="Times New Roman" w:cs="Times New Roman"/>
          <w:kern w:val="0"/>
          <w14:ligatures w14:val="none"/>
        </w:rPr>
        <w:t>stream</w:t>
      </w:r>
      <w:r w:rsidRPr="009F6831">
        <w:rPr>
          <w:rFonts w:ascii="Times New Roman" w:eastAsia="Times New Roman" w:hAnsi="Times New Roman" w:cs="Times New Roman"/>
          <w:kern w:val="0"/>
          <w14:ligatures w14:val="none"/>
        </w:rPr>
        <w:t xml:space="preserve"> and optionally for APT)</w:t>
      </w:r>
    </w:p>
    <w:p w14:paraId="6A11DD89" w14:textId="477D6EA8" w:rsidR="001F1979" w:rsidRDefault="00BF0339" w:rsidP="001F1979">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6A7E83">
        <w:rPr>
          <w:rFonts w:ascii="Times New Roman" w:eastAsia="Times New Roman" w:hAnsi="Times New Roman" w:cs="Times New Roman"/>
          <w:kern w:val="0"/>
          <w14:ligatures w14:val="none"/>
        </w:rPr>
        <w:t>eeting</w:t>
      </w:r>
      <w:r>
        <w:rPr>
          <w:rFonts w:ascii="Times New Roman" w:eastAsia="Times New Roman" w:hAnsi="Times New Roman" w:cs="Times New Roman"/>
          <w:kern w:val="0"/>
          <w14:ligatures w14:val="none"/>
        </w:rPr>
        <w:t>s will be held to discuss candidates for promotion, at which the promotion subcommittee</w:t>
      </w:r>
      <w:r w:rsidR="00007D67">
        <w:rPr>
          <w:rFonts w:ascii="Times New Roman" w:eastAsia="Times New Roman" w:hAnsi="Times New Roman" w:cs="Times New Roman"/>
          <w:kern w:val="0"/>
          <w14:ligatures w14:val="none"/>
        </w:rPr>
        <w:t xml:space="preserve"> presents the candidate’s case. The </w:t>
      </w:r>
      <w:r w:rsidR="00EC185A">
        <w:rPr>
          <w:rFonts w:ascii="Times New Roman" w:eastAsia="Times New Roman" w:hAnsi="Times New Roman" w:cs="Times New Roman"/>
          <w:kern w:val="0"/>
          <w14:ligatures w14:val="none"/>
        </w:rPr>
        <w:t>chair of the promotion subcommittee will take notes on the discussion and communicate them to the department head.</w:t>
      </w:r>
      <w:r w:rsidR="006A7E83">
        <w:rPr>
          <w:rFonts w:ascii="Times New Roman" w:eastAsia="Times New Roman" w:hAnsi="Times New Roman" w:cs="Times New Roman"/>
          <w:kern w:val="0"/>
          <w14:ligatures w14:val="none"/>
        </w:rPr>
        <w:t xml:space="preserve"> </w:t>
      </w:r>
      <w:r w:rsidR="001F1979">
        <w:rPr>
          <w:rFonts w:ascii="Times New Roman" w:eastAsia="Times New Roman" w:hAnsi="Times New Roman" w:cs="Times New Roman"/>
          <w:kern w:val="0"/>
          <w14:ligatures w14:val="none"/>
        </w:rPr>
        <w:t>Voting takes place by secret ballot.  The voting selections are limited to ‘Yes’ and ‘No’ with ‘Recuse’ only used if there is a significant conflict of interest (</w:t>
      </w:r>
      <w:r w:rsidR="00E43DAD">
        <w:rPr>
          <w:rFonts w:ascii="Times New Roman" w:eastAsia="Times New Roman" w:hAnsi="Times New Roman" w:cs="Times New Roman"/>
          <w:kern w:val="0"/>
          <w14:ligatures w14:val="none"/>
        </w:rPr>
        <w:t>e.g.,</w:t>
      </w:r>
      <w:r w:rsidR="001F1979">
        <w:rPr>
          <w:rFonts w:ascii="Times New Roman" w:eastAsia="Times New Roman" w:hAnsi="Times New Roman" w:cs="Times New Roman"/>
          <w:kern w:val="0"/>
          <w14:ligatures w14:val="none"/>
        </w:rPr>
        <w:t xml:space="preserve"> relative of candidate, </w:t>
      </w:r>
      <w:r w:rsidR="00E43DAD">
        <w:rPr>
          <w:rFonts w:ascii="Times New Roman" w:eastAsia="Times New Roman" w:hAnsi="Times New Roman" w:cs="Times New Roman"/>
          <w:kern w:val="0"/>
          <w14:ligatures w14:val="none"/>
        </w:rPr>
        <w:t>graduate,</w:t>
      </w:r>
      <w:r w:rsidR="001F1979">
        <w:rPr>
          <w:rFonts w:ascii="Times New Roman" w:eastAsia="Times New Roman" w:hAnsi="Times New Roman" w:cs="Times New Roman"/>
          <w:kern w:val="0"/>
          <w14:ligatures w14:val="none"/>
        </w:rPr>
        <w:t xml:space="preserve"> or postdoc advisor).  Abstain votes are not allowed.  Absentee ballots are allowed with appropriate </w:t>
      </w:r>
      <w:r w:rsidR="00BC12D6">
        <w:rPr>
          <w:rFonts w:ascii="Times New Roman" w:eastAsia="Times New Roman" w:hAnsi="Times New Roman" w:cs="Times New Roman"/>
          <w:kern w:val="0"/>
          <w14:ligatures w14:val="none"/>
        </w:rPr>
        <w:t>excuses but</w:t>
      </w:r>
      <w:r w:rsidR="001F1979">
        <w:rPr>
          <w:rFonts w:ascii="Times New Roman" w:eastAsia="Times New Roman" w:hAnsi="Times New Roman" w:cs="Times New Roman"/>
          <w:kern w:val="0"/>
          <w14:ligatures w14:val="none"/>
        </w:rPr>
        <w:t xml:space="preserve"> must be submitted before the P&amp;T/Promotion meeting.</w:t>
      </w:r>
    </w:p>
    <w:p w14:paraId="4A8721E3" w14:textId="2968DA87" w:rsidR="00903725" w:rsidRPr="009F6831" w:rsidRDefault="00194717" w:rsidP="00903725">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3694393F" wp14:editId="2E76C8BB">
                <wp:extent cx="5943600" cy="635"/>
                <wp:effectExtent l="0" t="0" r="19050" b="37465"/>
                <wp:docPr id="1130710902"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44BDA7"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328ABC53" w14:textId="462D0D65" w:rsidR="009F6831" w:rsidRPr="000E7448" w:rsidRDefault="00FB238F" w:rsidP="000E7448">
      <w:pPr>
        <w:pStyle w:val="Heading2"/>
        <w:rPr>
          <w:rFonts w:ascii="Times New Roman" w:eastAsia="Times New Roman" w:hAnsi="Times New Roman" w:cs="Times New Roman"/>
          <w:b/>
          <w:bCs/>
          <w:color w:val="000000" w:themeColor="text1"/>
          <w:sz w:val="28"/>
          <w:szCs w:val="28"/>
        </w:rPr>
      </w:pPr>
      <w:r w:rsidRPr="000E7448">
        <w:rPr>
          <w:rFonts w:ascii="Times New Roman" w:eastAsia="Times New Roman" w:hAnsi="Times New Roman" w:cs="Times New Roman"/>
          <w:b/>
          <w:bCs/>
          <w:color w:val="000000" w:themeColor="text1"/>
          <w:sz w:val="28"/>
          <w:szCs w:val="28"/>
        </w:rPr>
        <w:t>6.</w:t>
      </w:r>
      <w:r w:rsidR="009F6831" w:rsidRPr="000E7448">
        <w:rPr>
          <w:rFonts w:ascii="Times New Roman" w:eastAsia="Times New Roman" w:hAnsi="Times New Roman" w:cs="Times New Roman"/>
          <w:b/>
          <w:bCs/>
          <w:color w:val="000000" w:themeColor="text1"/>
          <w:sz w:val="28"/>
          <w:szCs w:val="28"/>
        </w:rPr>
        <w:t xml:space="preserve"> Annual Review</w:t>
      </w:r>
    </w:p>
    <w:p w14:paraId="0F67819D" w14:textId="278647A6" w:rsidR="009F6831" w:rsidRPr="009F6831" w:rsidRDefault="009F6831" w:rsidP="00E706C4">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Annual reviews of performance are to be conducted in accordance with Section </w:t>
      </w:r>
      <w:r w:rsidR="00E85D6A">
        <w:rPr>
          <w:rFonts w:ascii="Times New Roman" w:eastAsia="Times New Roman" w:hAnsi="Times New Roman" w:cs="Times New Roman"/>
          <w:kern w:val="0"/>
          <w14:ligatures w14:val="none"/>
        </w:rPr>
        <w:t>3</w:t>
      </w:r>
      <w:r w:rsidRPr="009F6831">
        <w:rPr>
          <w:rFonts w:ascii="Times New Roman" w:eastAsia="Times New Roman" w:hAnsi="Times New Roman" w:cs="Times New Roman"/>
          <w:kern w:val="0"/>
          <w14:ligatures w14:val="none"/>
        </w:rPr>
        <w:t xml:space="preserve">.4 of </w:t>
      </w:r>
      <w:hyperlink r:id="rId17" w:history="1">
        <w:r w:rsidRPr="00E706C4">
          <w:rPr>
            <w:rStyle w:val="Hyperlink"/>
            <w:rFonts w:ascii="Times New Roman" w:eastAsia="Times New Roman" w:hAnsi="Times New Roman" w:cs="Times New Roman"/>
            <w:kern w:val="0"/>
            <w14:ligatures w14:val="none"/>
          </w:rPr>
          <w:t>University Rule 12.01.99.M1</w:t>
        </w:r>
      </w:hyperlink>
      <w:r w:rsidRPr="009F6831">
        <w:rPr>
          <w:rFonts w:ascii="Times New Roman" w:eastAsia="Times New Roman" w:hAnsi="Times New Roman" w:cs="Times New Roman"/>
          <w:kern w:val="0"/>
          <w14:ligatures w14:val="none"/>
        </w:rPr>
        <w:t>. All faculty—tenured, tenure-track, and academic professional track (APT)—must receive an annual written review.</w:t>
      </w:r>
    </w:p>
    <w:p w14:paraId="10E42620"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6.1 Purpose</w:t>
      </w:r>
    </w:p>
    <w:p w14:paraId="1B97550C" w14:textId="77777777" w:rsidR="009F6831" w:rsidRPr="009F6831" w:rsidRDefault="009F6831" w:rsidP="00194717">
      <w:pPr>
        <w:spacing w:after="0"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The purposes of annual review are to:</w:t>
      </w:r>
    </w:p>
    <w:p w14:paraId="17A66269" w14:textId="77777777" w:rsidR="009F6831" w:rsidRPr="009F6831" w:rsidRDefault="009F6831" w:rsidP="009F683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Provide evaluative and developmental feedback.</w:t>
      </w:r>
    </w:p>
    <w:p w14:paraId="651A20B2" w14:textId="77777777" w:rsidR="009F6831" w:rsidRPr="009F6831" w:rsidRDefault="009F6831" w:rsidP="009F683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Assess progress toward promotion and/or tenure.</w:t>
      </w:r>
    </w:p>
    <w:p w14:paraId="3665429A" w14:textId="77777777" w:rsidR="009F6831" w:rsidRPr="009F6831" w:rsidRDefault="009F6831" w:rsidP="009F683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Support merit compensation decisions.</w:t>
      </w:r>
    </w:p>
    <w:p w14:paraId="65B8E409" w14:textId="77777777" w:rsidR="009F6831" w:rsidRPr="009F6831" w:rsidRDefault="009F6831" w:rsidP="009F683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Ensure compliance with university-required training.</w:t>
      </w:r>
    </w:p>
    <w:p w14:paraId="01112229"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6.2 Process</w:t>
      </w:r>
    </w:p>
    <w:p w14:paraId="09584029" w14:textId="39B333FC"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submit an annual report summarizing activities in all assigned areas</w:t>
      </w:r>
      <w:r w:rsidR="00C07C0E">
        <w:rPr>
          <w:rFonts w:ascii="Times New Roman" w:eastAsia="Times New Roman" w:hAnsi="Times New Roman" w:cs="Times New Roman"/>
          <w:kern w:val="0"/>
          <w14:ligatures w14:val="none"/>
        </w:rPr>
        <w:t xml:space="preserve">, submitted in F180 or </w:t>
      </w:r>
      <w:r w:rsidR="00B40542">
        <w:rPr>
          <w:rFonts w:ascii="Times New Roman" w:eastAsia="Times New Roman" w:hAnsi="Times New Roman" w:cs="Times New Roman"/>
          <w:kern w:val="0"/>
          <w14:ligatures w14:val="none"/>
        </w:rPr>
        <w:t>any reporting system that replaces it</w:t>
      </w:r>
      <w:r w:rsidRPr="009F6831">
        <w:rPr>
          <w:rFonts w:ascii="Times New Roman" w:eastAsia="Times New Roman" w:hAnsi="Times New Roman" w:cs="Times New Roman"/>
          <w:kern w:val="0"/>
          <w14:ligatures w14:val="none"/>
        </w:rPr>
        <w:t>. The Department Head provides a written evaluation with:</w:t>
      </w:r>
    </w:p>
    <w:p w14:paraId="19A22064" w14:textId="77777777" w:rsidR="009F6831" w:rsidRPr="009F6831" w:rsidRDefault="009F6831" w:rsidP="009F683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lastRenderedPageBreak/>
        <w:t>Ratings by area and overall</w:t>
      </w:r>
    </w:p>
    <w:p w14:paraId="7BC163D8" w14:textId="77777777" w:rsidR="009F6831" w:rsidRPr="009F6831" w:rsidRDefault="009F6831" w:rsidP="009F683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Strengths and areas for improvement</w:t>
      </w:r>
    </w:p>
    <w:p w14:paraId="452050EA" w14:textId="77777777" w:rsidR="009F6831" w:rsidRPr="009F6831" w:rsidRDefault="009F6831" w:rsidP="009F683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Promotion progress assessment (if applicable)</w:t>
      </w:r>
    </w:p>
    <w:p w14:paraId="03CCF169"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 meeting with the Department Head is required for tenure-track faculty and encouraged for all others.</w:t>
      </w:r>
    </w:p>
    <w:p w14:paraId="6855F8CC" w14:textId="4C7D12D5"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6.3 Focus of Review</w:t>
      </w:r>
    </w:p>
    <w:p w14:paraId="45369807" w14:textId="77777777" w:rsidR="009F6831" w:rsidRPr="009F6831" w:rsidRDefault="009F6831" w:rsidP="009F683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Tenure-Track Faculty</w:t>
      </w:r>
      <w:r w:rsidRPr="009F6831">
        <w:rPr>
          <w:rFonts w:ascii="Times New Roman" w:eastAsia="Times New Roman" w:hAnsi="Times New Roman" w:cs="Times New Roman"/>
          <w:kern w:val="0"/>
          <w14:ligatures w14:val="none"/>
        </w:rPr>
        <w:t>: Progress toward tenure and promotion</w:t>
      </w:r>
    </w:p>
    <w:p w14:paraId="5A73304A" w14:textId="0A01E683" w:rsidR="009F6831" w:rsidRPr="009F6831" w:rsidRDefault="009F6831" w:rsidP="009F683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Tenured Faculty</w:t>
      </w:r>
      <w:r w:rsidRPr="009F6831">
        <w:rPr>
          <w:rFonts w:ascii="Times New Roman" w:eastAsia="Times New Roman" w:hAnsi="Times New Roman" w:cs="Times New Roman"/>
          <w:kern w:val="0"/>
          <w14:ligatures w14:val="none"/>
        </w:rPr>
        <w:t>: Continued contributions and leadership</w:t>
      </w:r>
      <w:r w:rsidR="00EC185A">
        <w:rPr>
          <w:rFonts w:ascii="Times New Roman" w:eastAsia="Times New Roman" w:hAnsi="Times New Roman" w:cs="Times New Roman"/>
          <w:kern w:val="0"/>
          <w14:ligatures w14:val="none"/>
        </w:rPr>
        <w:t xml:space="preserve"> and, if relevant, progress towards the next promotion</w:t>
      </w:r>
    </w:p>
    <w:p w14:paraId="1010685E" w14:textId="4C131B45" w:rsidR="009F6831" w:rsidRDefault="009F6831" w:rsidP="009F683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APT Faculty</w:t>
      </w:r>
      <w:r w:rsidRPr="009F6831">
        <w:rPr>
          <w:rFonts w:ascii="Times New Roman" w:eastAsia="Times New Roman" w:hAnsi="Times New Roman" w:cs="Times New Roman"/>
          <w:kern w:val="0"/>
          <w14:ligatures w14:val="none"/>
        </w:rPr>
        <w:t>: Effectiveness and growth in assigned duties</w:t>
      </w:r>
      <w:r w:rsidR="00EC185A">
        <w:rPr>
          <w:rFonts w:ascii="Times New Roman" w:eastAsia="Times New Roman" w:hAnsi="Times New Roman" w:cs="Times New Roman"/>
          <w:kern w:val="0"/>
          <w14:ligatures w14:val="none"/>
        </w:rPr>
        <w:t xml:space="preserve"> and, if relevant, progress towards the next promotion</w:t>
      </w:r>
    </w:p>
    <w:p w14:paraId="60809DB0"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6.4 Time Period of Review</w:t>
      </w:r>
    </w:p>
    <w:p w14:paraId="412E43FA" w14:textId="77777777" w:rsidR="009F6831" w:rsidRPr="009F6831" w:rsidRDefault="009F6831" w:rsidP="00194717">
      <w:pPr>
        <w:spacing w:before="100" w:beforeAutospacing="1" w:after="240"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The review period is the prior calendar year. A three-year window may be considered for merit.</w:t>
      </w:r>
    </w:p>
    <w:p w14:paraId="26F29BE6"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6.5 Performance Rating Scale</w:t>
      </w:r>
    </w:p>
    <w:p w14:paraId="4453845F"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Each area and the overall performance will be rated on this scale:</w:t>
      </w:r>
    </w:p>
    <w:p w14:paraId="530A04BB" w14:textId="77777777" w:rsidR="009F6831" w:rsidRPr="009F6831" w:rsidRDefault="009F6831" w:rsidP="009F683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Outstanding</w:t>
      </w:r>
      <w:r w:rsidRPr="009F6831">
        <w:rPr>
          <w:rFonts w:ascii="Times New Roman" w:eastAsia="Times New Roman" w:hAnsi="Times New Roman" w:cs="Times New Roman"/>
          <w:kern w:val="0"/>
          <w14:ligatures w14:val="none"/>
        </w:rPr>
        <w:t>: Far exceeds expectations</w:t>
      </w:r>
    </w:p>
    <w:p w14:paraId="42645A11" w14:textId="77777777" w:rsidR="009F6831" w:rsidRPr="009F6831" w:rsidRDefault="009F6831" w:rsidP="009F683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Exceeds Expectations</w:t>
      </w:r>
      <w:r w:rsidRPr="009F6831">
        <w:rPr>
          <w:rFonts w:ascii="Times New Roman" w:eastAsia="Times New Roman" w:hAnsi="Times New Roman" w:cs="Times New Roman"/>
          <w:kern w:val="0"/>
          <w14:ligatures w14:val="none"/>
        </w:rPr>
        <w:t>: Above expectations in quality/impact</w:t>
      </w:r>
    </w:p>
    <w:p w14:paraId="1EE019BE" w14:textId="77777777" w:rsidR="009F6831" w:rsidRPr="009F6831" w:rsidRDefault="009F6831" w:rsidP="009F683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Meets Expectations</w:t>
      </w:r>
      <w:r w:rsidRPr="009F6831">
        <w:rPr>
          <w:rFonts w:ascii="Times New Roman" w:eastAsia="Times New Roman" w:hAnsi="Times New Roman" w:cs="Times New Roman"/>
          <w:kern w:val="0"/>
          <w14:ligatures w14:val="none"/>
        </w:rPr>
        <w:t>: Competent and appropriate for rank</w:t>
      </w:r>
    </w:p>
    <w:p w14:paraId="16484027" w14:textId="77777777" w:rsidR="009F6831" w:rsidRPr="009F6831" w:rsidRDefault="009F6831" w:rsidP="009F683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Needs Improvement</w:t>
      </w:r>
      <w:r w:rsidRPr="009F6831">
        <w:rPr>
          <w:rFonts w:ascii="Times New Roman" w:eastAsia="Times New Roman" w:hAnsi="Times New Roman" w:cs="Times New Roman"/>
          <w:kern w:val="0"/>
          <w14:ligatures w14:val="none"/>
        </w:rPr>
        <w:t>: Below expectations in one or more areas</w:t>
      </w:r>
    </w:p>
    <w:p w14:paraId="6CD1DF7F" w14:textId="77777777" w:rsidR="009F6831" w:rsidRPr="009F6831" w:rsidRDefault="009F6831" w:rsidP="009F683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Unsatisfactory</w:t>
      </w:r>
      <w:r w:rsidRPr="009F6831">
        <w:rPr>
          <w:rFonts w:ascii="Times New Roman" w:eastAsia="Times New Roman" w:hAnsi="Times New Roman" w:cs="Times New Roman"/>
          <w:kern w:val="0"/>
          <w14:ligatures w14:val="none"/>
        </w:rPr>
        <w:t>: Significant deficiencies</w:t>
      </w:r>
    </w:p>
    <w:p w14:paraId="4A780857"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6.6 Required Components</w:t>
      </w:r>
    </w:p>
    <w:p w14:paraId="79E4DF86"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Each review includes:</w:t>
      </w:r>
    </w:p>
    <w:p w14:paraId="5C60036D" w14:textId="0CFC5AE6" w:rsidR="009F6831" w:rsidRPr="009F6831" w:rsidRDefault="009F6831" w:rsidP="009F683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Faculty member’s report</w:t>
      </w:r>
      <w:r w:rsidR="00B40542">
        <w:rPr>
          <w:rFonts w:ascii="Times New Roman" w:eastAsia="Times New Roman" w:hAnsi="Times New Roman" w:cs="Times New Roman"/>
          <w:kern w:val="0"/>
          <w14:ligatures w14:val="none"/>
        </w:rPr>
        <w:t xml:space="preserve"> submitted to F180 or any reporting system that replaces it</w:t>
      </w:r>
    </w:p>
    <w:p w14:paraId="6A704E3A" w14:textId="77777777" w:rsidR="009F6831" w:rsidRPr="009F6831" w:rsidRDefault="009F6831" w:rsidP="009F683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Department Head’s written evaluation</w:t>
      </w:r>
    </w:p>
    <w:p w14:paraId="7175FAE8" w14:textId="77777777" w:rsidR="009F6831" w:rsidRPr="009F6831" w:rsidRDefault="009F6831" w:rsidP="009F683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Required training compliance check</w:t>
      </w:r>
    </w:p>
    <w:p w14:paraId="56278F70" w14:textId="77777777" w:rsidR="009F6831" w:rsidRPr="009F6831" w:rsidRDefault="009F6831" w:rsidP="009F683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Optional faculty response</w:t>
      </w:r>
    </w:p>
    <w:p w14:paraId="46B6B0F3" w14:textId="77777777" w:rsidR="009F6831" w:rsidRPr="000E7448" w:rsidRDefault="009F6831" w:rsidP="000E7448">
      <w:pPr>
        <w:pStyle w:val="Heading3"/>
        <w:rPr>
          <w:rFonts w:ascii="Times New Roman" w:eastAsia="Times New Roman" w:hAnsi="Times New Roman" w:cs="Times New Roman"/>
          <w:b/>
          <w:bCs/>
          <w:color w:val="000000" w:themeColor="text1"/>
          <w:sz w:val="24"/>
          <w:szCs w:val="24"/>
        </w:rPr>
      </w:pPr>
      <w:r w:rsidRPr="000E7448">
        <w:rPr>
          <w:rFonts w:ascii="Times New Roman" w:eastAsia="Times New Roman" w:hAnsi="Times New Roman" w:cs="Times New Roman"/>
          <w:b/>
          <w:bCs/>
          <w:color w:val="000000" w:themeColor="text1"/>
          <w:sz w:val="24"/>
          <w:szCs w:val="24"/>
        </w:rPr>
        <w:t>6.7 Promotion Progress Review</w:t>
      </w:r>
    </w:p>
    <w:p w14:paraId="4D458B9F" w14:textId="48550BBB" w:rsidR="00255525" w:rsidRPr="006B365C" w:rsidRDefault="00255525" w:rsidP="009F683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Conducted by the Department Head</w:t>
      </w:r>
    </w:p>
    <w:p w14:paraId="69AF3E61" w14:textId="22BD251D" w:rsidR="009F6831" w:rsidRPr="009F6831" w:rsidRDefault="009F6831" w:rsidP="009F683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Mandatory</w:t>
      </w:r>
      <w:r w:rsidRPr="009F6831">
        <w:rPr>
          <w:rFonts w:ascii="Times New Roman" w:eastAsia="Times New Roman" w:hAnsi="Times New Roman" w:cs="Times New Roman"/>
          <w:kern w:val="0"/>
          <w14:ligatures w14:val="none"/>
        </w:rPr>
        <w:t xml:space="preserve"> for tenure-track Assistant Professors annually</w:t>
      </w:r>
    </w:p>
    <w:p w14:paraId="02F902DB" w14:textId="77777777" w:rsidR="009F6831" w:rsidRPr="009F6831" w:rsidRDefault="009F6831" w:rsidP="009F683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Optional</w:t>
      </w:r>
      <w:r w:rsidRPr="009F6831">
        <w:rPr>
          <w:rFonts w:ascii="Times New Roman" w:eastAsia="Times New Roman" w:hAnsi="Times New Roman" w:cs="Times New Roman"/>
          <w:kern w:val="0"/>
          <w14:ligatures w14:val="none"/>
        </w:rPr>
        <w:t xml:space="preserve"> for APT faculty and Associate Professors seeking feedback on promotion readiness</w:t>
      </w:r>
    </w:p>
    <w:p w14:paraId="25EF4974" w14:textId="77777777" w:rsidR="009F6831" w:rsidRPr="00194717" w:rsidRDefault="009F6831"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lastRenderedPageBreak/>
        <w:t>6.8 Outcomes Requiring Action</w:t>
      </w:r>
    </w:p>
    <w:p w14:paraId="67E19BF7" w14:textId="2C45D029" w:rsidR="009F6831" w:rsidRPr="009F6831" w:rsidRDefault="009F6831" w:rsidP="009F683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Unsatisfactory</w:t>
      </w:r>
      <w:r w:rsidRPr="009F6831">
        <w:rPr>
          <w:rFonts w:ascii="Times New Roman" w:eastAsia="Times New Roman" w:hAnsi="Times New Roman" w:cs="Times New Roman"/>
          <w:kern w:val="0"/>
          <w14:ligatures w14:val="none"/>
        </w:rPr>
        <w:t xml:space="preserve"> in any area triggers </w:t>
      </w:r>
      <w:r w:rsidR="00255525">
        <w:rPr>
          <w:rFonts w:ascii="Times New Roman" w:eastAsia="Times New Roman" w:hAnsi="Times New Roman" w:cs="Times New Roman"/>
          <w:kern w:val="0"/>
          <w14:ligatures w14:val="none"/>
        </w:rPr>
        <w:t xml:space="preserve">an overall Unsatisfactory </w:t>
      </w:r>
      <w:r w:rsidR="004174E7">
        <w:rPr>
          <w:rFonts w:ascii="Times New Roman" w:eastAsia="Times New Roman" w:hAnsi="Times New Roman" w:cs="Times New Roman"/>
          <w:kern w:val="0"/>
          <w14:ligatures w14:val="none"/>
        </w:rPr>
        <w:t xml:space="preserve">review, </w:t>
      </w:r>
      <w:r w:rsidRPr="009F6831">
        <w:rPr>
          <w:rFonts w:ascii="Times New Roman" w:eastAsia="Times New Roman" w:hAnsi="Times New Roman" w:cs="Times New Roman"/>
          <w:kern w:val="0"/>
          <w14:ligatures w14:val="none"/>
        </w:rPr>
        <w:t>a performance improvement plan</w:t>
      </w:r>
      <w:r w:rsidR="004174E7">
        <w:rPr>
          <w:rFonts w:ascii="Times New Roman" w:eastAsia="Times New Roman" w:hAnsi="Times New Roman" w:cs="Times New Roman"/>
          <w:kern w:val="0"/>
          <w14:ligatures w14:val="none"/>
        </w:rPr>
        <w:t>,</w:t>
      </w:r>
      <w:r w:rsidRPr="009F6831">
        <w:rPr>
          <w:rFonts w:ascii="Times New Roman" w:eastAsia="Times New Roman" w:hAnsi="Times New Roman" w:cs="Times New Roman"/>
          <w:kern w:val="0"/>
          <w14:ligatures w14:val="none"/>
        </w:rPr>
        <w:t xml:space="preserve"> and may involve college-level review</w:t>
      </w:r>
    </w:p>
    <w:p w14:paraId="552945BF" w14:textId="26FF30B1" w:rsidR="009F6831" w:rsidRPr="009F6831" w:rsidRDefault="009F6831" w:rsidP="009F683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Needs Improvement</w:t>
      </w:r>
      <w:r w:rsidRPr="009F6831">
        <w:rPr>
          <w:rFonts w:ascii="Times New Roman" w:eastAsia="Times New Roman" w:hAnsi="Times New Roman" w:cs="Times New Roman"/>
          <w:kern w:val="0"/>
          <w14:ligatures w14:val="none"/>
        </w:rPr>
        <w:t xml:space="preserve"> requires short-term goals and documented progress</w:t>
      </w:r>
      <w:r w:rsidR="004174E7">
        <w:rPr>
          <w:rFonts w:ascii="Times New Roman" w:eastAsia="Times New Roman" w:hAnsi="Times New Roman" w:cs="Times New Roman"/>
          <w:kern w:val="0"/>
          <w14:ligatures w14:val="none"/>
        </w:rPr>
        <w:t>. Needs Improvement in two areas results in an overall Unsatisfactory review.</w:t>
      </w:r>
    </w:p>
    <w:p w14:paraId="2B658342" w14:textId="75CE9EC3" w:rsid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12ADA411" wp14:editId="0B7A9C01">
                <wp:extent cx="5943600" cy="635"/>
                <wp:effectExtent l="0" t="0" r="19050" b="37465"/>
                <wp:docPr id="778138003"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4B2056"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64FB7675" w14:textId="77777777" w:rsidR="00182707" w:rsidRDefault="00182707" w:rsidP="009F6831">
      <w:pPr>
        <w:spacing w:after="0" w:line="240" w:lineRule="auto"/>
        <w:rPr>
          <w:rFonts w:ascii="Times New Roman" w:eastAsia="Times New Roman" w:hAnsi="Times New Roman" w:cs="Times New Roman"/>
          <w:kern w:val="0"/>
          <w14:ligatures w14:val="none"/>
        </w:rPr>
      </w:pPr>
    </w:p>
    <w:p w14:paraId="6A33B41E" w14:textId="6CF98D6E" w:rsidR="00D95125" w:rsidRPr="00194717" w:rsidRDefault="00D95125" w:rsidP="00194717">
      <w:pPr>
        <w:pStyle w:val="Heading2"/>
        <w:rPr>
          <w:rFonts w:ascii="Times New Roman" w:eastAsia="Times New Roman" w:hAnsi="Times New Roman" w:cs="Times New Roman"/>
          <w:b/>
          <w:bCs/>
          <w:color w:val="000000" w:themeColor="text1"/>
          <w:sz w:val="28"/>
          <w:szCs w:val="28"/>
        </w:rPr>
      </w:pPr>
      <w:r w:rsidRPr="00194717">
        <w:rPr>
          <w:rFonts w:ascii="Times New Roman" w:eastAsia="Times New Roman" w:hAnsi="Times New Roman" w:cs="Times New Roman"/>
          <w:b/>
          <w:bCs/>
          <w:color w:val="000000" w:themeColor="text1"/>
          <w:sz w:val="28"/>
          <w:szCs w:val="28"/>
        </w:rPr>
        <w:t>7. Midterm Review</w:t>
      </w:r>
    </w:p>
    <w:p w14:paraId="6573187E" w14:textId="1A97CA16" w:rsidR="006378F0"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7.1 Purpose</w:t>
      </w:r>
    </w:p>
    <w:p w14:paraId="0B7F8380" w14:textId="77777777" w:rsidR="006378F0" w:rsidRPr="009F6831" w:rsidRDefault="006378F0" w:rsidP="006378F0">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The purposes of annual review are to:</w:t>
      </w:r>
    </w:p>
    <w:p w14:paraId="2D423302" w14:textId="63C8AAF3" w:rsidR="009F3B74" w:rsidRDefault="009F3B74" w:rsidP="009F3B74">
      <w:pPr>
        <w:pStyle w:val="ListParagraph"/>
        <w:numPr>
          <w:ilvl w:val="0"/>
          <w:numId w:val="34"/>
        </w:numPr>
        <w:spacing w:before="100" w:beforeAutospacing="1" w:after="100" w:afterAutospacing="1" w:line="240" w:lineRule="auto"/>
        <w:outlineLvl w:val="3"/>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Provide evaluative and developmental feedback at the midpoint of the tenure clock.</w:t>
      </w:r>
    </w:p>
    <w:p w14:paraId="2EE00B18" w14:textId="71816F62" w:rsidR="009F3B74" w:rsidRDefault="009F3B74" w:rsidP="009F3B74">
      <w:pPr>
        <w:pStyle w:val="ListParagraph"/>
        <w:numPr>
          <w:ilvl w:val="0"/>
          <w:numId w:val="34"/>
        </w:numPr>
        <w:spacing w:before="100" w:beforeAutospacing="1" w:after="100" w:afterAutospacing="1" w:line="240" w:lineRule="auto"/>
        <w:outlineLvl w:val="3"/>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 xml:space="preserve">Assess progress toward tenure and promotion to Associate Professor. </w:t>
      </w:r>
    </w:p>
    <w:p w14:paraId="4DD196A4" w14:textId="77777777" w:rsidR="009F3B74" w:rsidRDefault="009F3B74" w:rsidP="009F3B74">
      <w:pPr>
        <w:pStyle w:val="ListParagraph"/>
        <w:numPr>
          <w:ilvl w:val="0"/>
          <w:numId w:val="34"/>
        </w:numPr>
        <w:spacing w:before="100" w:beforeAutospacing="1" w:after="100" w:afterAutospacing="1" w:line="240" w:lineRule="auto"/>
        <w:outlineLvl w:val="3"/>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Determine whether the faculty member is making satisfactory progress and whether their appointment should be renewed.</w:t>
      </w:r>
    </w:p>
    <w:p w14:paraId="75E892C3" w14:textId="0431E56F" w:rsidR="009F3B74" w:rsidRPr="00D4437E" w:rsidRDefault="009F3B74" w:rsidP="00D4437E">
      <w:pPr>
        <w:pStyle w:val="ListParagraph"/>
        <w:numPr>
          <w:ilvl w:val="0"/>
          <w:numId w:val="34"/>
        </w:numPr>
        <w:spacing w:before="100" w:beforeAutospacing="1" w:after="100" w:afterAutospacing="1" w:line="240" w:lineRule="auto"/>
        <w:outlineLvl w:val="3"/>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Identify strengths</w:t>
      </w:r>
      <w:r w:rsidR="001F5879">
        <w:rPr>
          <w:rFonts w:ascii="Times New Roman" w:eastAsia="Times New Roman" w:hAnsi="Times New Roman" w:cs="Times New Roman"/>
          <w:kern w:val="0"/>
          <w14:ligatures w14:val="none"/>
        </w:rPr>
        <w:t xml:space="preserve"> and </w:t>
      </w:r>
      <w:r w:rsidRPr="00D4437E">
        <w:rPr>
          <w:rFonts w:ascii="Times New Roman" w:eastAsia="Times New Roman" w:hAnsi="Times New Roman" w:cs="Times New Roman"/>
          <w:kern w:val="0"/>
          <w14:ligatures w14:val="none"/>
        </w:rPr>
        <w:t>areas requiring attention.</w:t>
      </w:r>
    </w:p>
    <w:p w14:paraId="01A6B186" w14:textId="6442016A" w:rsidR="006378F0" w:rsidRPr="00194717" w:rsidRDefault="008D1D1A"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w:t>
      </w:r>
      <w:r w:rsidR="006378F0" w:rsidRPr="00194717">
        <w:rPr>
          <w:rFonts w:ascii="Times New Roman" w:eastAsia="Times New Roman" w:hAnsi="Times New Roman" w:cs="Times New Roman"/>
          <w:b/>
          <w:bCs/>
          <w:color w:val="000000" w:themeColor="text1"/>
          <w:sz w:val="24"/>
          <w:szCs w:val="24"/>
        </w:rPr>
        <w:t>.2 Process</w:t>
      </w:r>
    </w:p>
    <w:p w14:paraId="709615E5" w14:textId="77777777" w:rsidR="005445DE" w:rsidRDefault="005445DE" w:rsidP="005445DE">
      <w:pPr>
        <w:spacing w:before="100" w:beforeAutospacing="1" w:after="100" w:afterAutospacing="1" w:line="240" w:lineRule="auto"/>
        <w:rPr>
          <w:rFonts w:ascii="Times New Roman" w:eastAsia="Times New Roman" w:hAnsi="Times New Roman" w:cs="Times New Roman"/>
          <w:kern w:val="0"/>
          <w14:ligatures w14:val="none"/>
        </w:rPr>
      </w:pPr>
      <w:r w:rsidRPr="005445DE">
        <w:rPr>
          <w:rFonts w:ascii="Times New Roman" w:eastAsia="Times New Roman" w:hAnsi="Times New Roman" w:cs="Times New Roman"/>
          <w:kern w:val="0"/>
          <w14:ligatures w14:val="none"/>
        </w:rPr>
        <w:t xml:space="preserve">The review is required for untenured, tenure-track faculty, typically in the spring of the third year (adjusted if on an accelerated or extended tenure clock). </w:t>
      </w:r>
    </w:p>
    <w:p w14:paraId="60C1BB8C" w14:textId="77777777" w:rsidR="00965103" w:rsidRDefault="005445DE" w:rsidP="00965103">
      <w:pPr>
        <w:spacing w:before="100" w:beforeAutospacing="1" w:after="0"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The faculty member submits a midterm dossier through Interfolio. Required materials include:</w:t>
      </w:r>
      <w:r w:rsidRPr="00D4437E">
        <w:rPr>
          <w:rFonts w:ascii="Times New Roman" w:eastAsia="Times New Roman" w:hAnsi="Times New Roman" w:cs="Times New Roman"/>
          <w:kern w:val="0"/>
          <w14:ligatures w14:val="none"/>
        </w:rPr>
        <w:br/>
      </w:r>
    </w:p>
    <w:p w14:paraId="69885D85" w14:textId="24155099" w:rsidR="00D4437E" w:rsidRPr="00AC0CF0" w:rsidRDefault="005445DE" w:rsidP="00965103">
      <w:pPr>
        <w:spacing w:before="100" w:beforeAutospacing="1" w:after="100" w:afterAutospacing="1" w:line="240" w:lineRule="auto"/>
        <w:rPr>
          <w:rFonts w:ascii="Times New Roman" w:eastAsia="Times New Roman" w:hAnsi="Times New Roman" w:cs="Times New Roman"/>
          <w:kern w:val="0"/>
          <w14:ligatures w14:val="none"/>
        </w:rPr>
      </w:pPr>
      <w:r w:rsidRPr="00AC0CF0">
        <w:rPr>
          <w:rFonts w:ascii="Times New Roman" w:eastAsia="Times New Roman" w:hAnsi="Times New Roman" w:cs="Times New Roman"/>
          <w:kern w:val="0"/>
          <w14:ligatures w14:val="none"/>
        </w:rPr>
        <w:t>Impact statement (maximum 3 pages) addressing research, teaching, and service in proportion to assigned effort.</w:t>
      </w:r>
    </w:p>
    <w:p w14:paraId="7E6B16AA" w14:textId="77777777" w:rsidR="00D4437E" w:rsidRDefault="005445DE" w:rsidP="00E94153">
      <w:pPr>
        <w:pStyle w:val="ListParagraph"/>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Annotated CV using the P&amp;T template.</w:t>
      </w:r>
    </w:p>
    <w:p w14:paraId="73ABF0FA" w14:textId="23E92C84" w:rsidR="00D4437E" w:rsidRDefault="005445DE" w:rsidP="00E94153">
      <w:pPr>
        <w:pStyle w:val="ListParagraph"/>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Research materials as specified in departmental guidelines</w:t>
      </w:r>
      <w:r w:rsidR="00D4437E">
        <w:rPr>
          <w:rFonts w:ascii="Times New Roman" w:eastAsia="Times New Roman" w:hAnsi="Times New Roman" w:cs="Times New Roman"/>
          <w:kern w:val="0"/>
          <w14:ligatures w14:val="none"/>
        </w:rPr>
        <w:t>.</w:t>
      </w:r>
    </w:p>
    <w:p w14:paraId="175E4603" w14:textId="77777777" w:rsidR="00D40102" w:rsidRDefault="005445DE" w:rsidP="00D4437E">
      <w:pPr>
        <w:pStyle w:val="ListParagraph"/>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Teaching materials: syllabi, representative assignments/assessments,</w:t>
      </w:r>
      <w:r w:rsidR="00D40102">
        <w:rPr>
          <w:rFonts w:ascii="Times New Roman" w:eastAsia="Times New Roman" w:hAnsi="Times New Roman" w:cs="Times New Roman"/>
          <w:kern w:val="0"/>
          <w14:ligatures w14:val="none"/>
        </w:rPr>
        <w:t xml:space="preserve"> </w:t>
      </w:r>
      <w:r w:rsidRPr="00D4437E">
        <w:rPr>
          <w:rFonts w:ascii="Times New Roman" w:eastAsia="Times New Roman" w:hAnsi="Times New Roman" w:cs="Times New Roman"/>
          <w:kern w:val="0"/>
          <w14:ligatures w14:val="none"/>
        </w:rPr>
        <w:t>course evaluation summaries</w:t>
      </w:r>
      <w:r w:rsidR="00D40102">
        <w:rPr>
          <w:rFonts w:ascii="Times New Roman" w:eastAsia="Times New Roman" w:hAnsi="Times New Roman" w:cs="Times New Roman"/>
          <w:kern w:val="0"/>
          <w14:ligatures w14:val="none"/>
        </w:rPr>
        <w:t>, and at least one peer observation report.</w:t>
      </w:r>
    </w:p>
    <w:p w14:paraId="7B940585" w14:textId="77777777" w:rsidR="00D40102" w:rsidRDefault="005445DE" w:rsidP="00D4437E">
      <w:pPr>
        <w:pStyle w:val="ListParagraph"/>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Copies of all annual review letters</w:t>
      </w:r>
      <w:r w:rsidR="00D40102">
        <w:rPr>
          <w:rFonts w:ascii="Times New Roman" w:eastAsia="Times New Roman" w:hAnsi="Times New Roman" w:cs="Times New Roman"/>
          <w:kern w:val="0"/>
          <w14:ligatures w14:val="none"/>
        </w:rPr>
        <w:t>.</w:t>
      </w:r>
    </w:p>
    <w:p w14:paraId="0130E23D" w14:textId="77777777" w:rsidR="00AC0CF0" w:rsidRDefault="005445DE" w:rsidP="00AC0CF0">
      <w:pPr>
        <w:pStyle w:val="ListParagraph"/>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D4437E">
        <w:rPr>
          <w:rFonts w:ascii="Times New Roman" w:eastAsia="Times New Roman" w:hAnsi="Times New Roman" w:cs="Times New Roman"/>
          <w:kern w:val="0"/>
          <w14:ligatures w14:val="none"/>
        </w:rPr>
        <w:t>Any required departmental materials.</w:t>
      </w:r>
    </w:p>
    <w:p w14:paraId="06D3D340" w14:textId="3E950E24" w:rsidR="00AC0CF0" w:rsidRDefault="005445DE" w:rsidP="00C27346">
      <w:pPr>
        <w:spacing w:before="100" w:beforeAutospacing="1" w:after="100" w:afterAutospacing="1" w:line="240" w:lineRule="auto"/>
        <w:rPr>
          <w:rFonts w:ascii="Times New Roman" w:eastAsia="Times New Roman" w:hAnsi="Times New Roman" w:cs="Times New Roman"/>
          <w:kern w:val="0"/>
          <w14:ligatures w14:val="none"/>
        </w:rPr>
      </w:pPr>
      <w:r w:rsidRPr="00AC0CF0">
        <w:rPr>
          <w:rFonts w:ascii="Times New Roman" w:eastAsia="Times New Roman" w:hAnsi="Times New Roman" w:cs="Times New Roman"/>
          <w:kern w:val="0"/>
          <w14:ligatures w14:val="none"/>
        </w:rPr>
        <w:t xml:space="preserve">The </w:t>
      </w:r>
      <w:r w:rsidR="00965103">
        <w:rPr>
          <w:rFonts w:ascii="Times New Roman" w:eastAsia="Times New Roman" w:hAnsi="Times New Roman" w:cs="Times New Roman"/>
          <w:kern w:val="0"/>
          <w14:ligatures w14:val="none"/>
        </w:rPr>
        <w:t>D</w:t>
      </w:r>
      <w:r w:rsidRPr="00AC0CF0">
        <w:rPr>
          <w:rFonts w:ascii="Times New Roman" w:eastAsia="Times New Roman" w:hAnsi="Times New Roman" w:cs="Times New Roman"/>
          <w:kern w:val="0"/>
          <w14:ligatures w14:val="none"/>
        </w:rPr>
        <w:t>epartment P&amp;T committee reviews the dossier, votes on (1) satisfactory progress toward tenure and (2) reappointment, and submits a written report.</w:t>
      </w:r>
    </w:p>
    <w:p w14:paraId="4F08F382" w14:textId="63AF153A" w:rsidR="00C27346" w:rsidRDefault="005445DE" w:rsidP="00C27346">
      <w:pPr>
        <w:spacing w:before="100" w:beforeAutospacing="1" w:after="100" w:afterAutospacing="1" w:line="240" w:lineRule="auto"/>
        <w:rPr>
          <w:rFonts w:ascii="Times New Roman" w:eastAsia="Times New Roman" w:hAnsi="Times New Roman" w:cs="Times New Roman"/>
          <w:kern w:val="0"/>
          <w14:ligatures w14:val="none"/>
        </w:rPr>
      </w:pPr>
      <w:r w:rsidRPr="00AC0CF0">
        <w:rPr>
          <w:rFonts w:ascii="Times New Roman" w:eastAsia="Times New Roman" w:hAnsi="Times New Roman" w:cs="Times New Roman"/>
          <w:kern w:val="0"/>
          <w14:ligatures w14:val="none"/>
        </w:rPr>
        <w:t>The Department Head provides an independent written evaluation, incorporating peer teaching observation.</w:t>
      </w:r>
    </w:p>
    <w:p w14:paraId="255AD717" w14:textId="77777777" w:rsidR="00C27346" w:rsidRDefault="005445DE" w:rsidP="00C27346">
      <w:pPr>
        <w:spacing w:before="100" w:beforeAutospacing="1" w:after="100" w:afterAutospacing="1" w:line="240" w:lineRule="auto"/>
        <w:rPr>
          <w:rFonts w:ascii="Times New Roman" w:eastAsia="Times New Roman" w:hAnsi="Times New Roman" w:cs="Times New Roman"/>
          <w:kern w:val="0"/>
          <w14:ligatures w14:val="none"/>
        </w:rPr>
      </w:pPr>
      <w:r w:rsidRPr="00AC0CF0">
        <w:rPr>
          <w:rFonts w:ascii="Times New Roman" w:eastAsia="Times New Roman" w:hAnsi="Times New Roman" w:cs="Times New Roman"/>
          <w:kern w:val="0"/>
          <w14:ligatures w14:val="none"/>
        </w:rPr>
        <w:lastRenderedPageBreak/>
        <w:t>The College DAC-TT committee reviews the case and votes on the same two questions.</w:t>
      </w:r>
    </w:p>
    <w:p w14:paraId="3F77301D" w14:textId="75418D85" w:rsidR="005445DE" w:rsidRPr="00AC0CF0" w:rsidRDefault="005445DE" w:rsidP="00C27346">
      <w:pPr>
        <w:spacing w:before="100" w:beforeAutospacing="1" w:after="100" w:afterAutospacing="1" w:line="240" w:lineRule="auto"/>
        <w:rPr>
          <w:rFonts w:ascii="Times New Roman" w:eastAsia="Times New Roman" w:hAnsi="Times New Roman" w:cs="Times New Roman"/>
          <w:kern w:val="0"/>
          <w14:ligatures w14:val="none"/>
        </w:rPr>
      </w:pPr>
      <w:r w:rsidRPr="00AC0CF0">
        <w:rPr>
          <w:rFonts w:ascii="Times New Roman" w:eastAsia="Times New Roman" w:hAnsi="Times New Roman" w:cs="Times New Roman"/>
          <w:kern w:val="0"/>
          <w14:ligatures w14:val="none"/>
        </w:rPr>
        <w:t xml:space="preserve">The Dean issues a written evaluation with formative recommendations. There is no review beyond the College level. </w:t>
      </w:r>
    </w:p>
    <w:p w14:paraId="50C4759C" w14:textId="0E440E3A" w:rsidR="005445DE" w:rsidRDefault="005445DE" w:rsidP="005445DE">
      <w:pPr>
        <w:spacing w:before="100" w:beforeAutospacing="1" w:after="100" w:afterAutospacing="1" w:line="240" w:lineRule="auto"/>
        <w:rPr>
          <w:rFonts w:ascii="Times New Roman" w:eastAsia="Times New Roman" w:hAnsi="Times New Roman" w:cs="Times New Roman"/>
          <w:kern w:val="0"/>
          <w14:ligatures w14:val="none"/>
        </w:rPr>
      </w:pPr>
      <w:r w:rsidRPr="005445DE">
        <w:rPr>
          <w:rFonts w:ascii="Times New Roman" w:eastAsia="Times New Roman" w:hAnsi="Times New Roman" w:cs="Times New Roman"/>
          <w:kern w:val="0"/>
          <w14:ligatures w14:val="none"/>
        </w:rPr>
        <w:t>A meeting between the Department Head and the faculty member is required to discuss the outcome, feedback, and expectations for progress.</w:t>
      </w:r>
    </w:p>
    <w:p w14:paraId="2A83BDA8" w14:textId="7C5192C8" w:rsidR="006378F0" w:rsidRPr="00194717" w:rsidRDefault="00962334"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w:t>
      </w:r>
      <w:r w:rsidR="006378F0" w:rsidRPr="00194717">
        <w:rPr>
          <w:rFonts w:ascii="Times New Roman" w:eastAsia="Times New Roman" w:hAnsi="Times New Roman" w:cs="Times New Roman"/>
          <w:b/>
          <w:bCs/>
          <w:color w:val="000000" w:themeColor="text1"/>
          <w:sz w:val="24"/>
          <w:szCs w:val="24"/>
        </w:rPr>
        <w:t>.3 Focus of Review</w:t>
      </w:r>
    </w:p>
    <w:p w14:paraId="1B1E08B3" w14:textId="77777777" w:rsidR="00962334" w:rsidRPr="00962334" w:rsidRDefault="00962334" w:rsidP="00962334">
      <w:pPr>
        <w:pStyle w:val="ListParagraph"/>
        <w:numPr>
          <w:ilvl w:val="0"/>
          <w:numId w:val="41"/>
        </w:numPr>
        <w:spacing w:before="100" w:beforeAutospacing="1" w:after="100" w:afterAutospacing="1" w:line="240" w:lineRule="auto"/>
        <w:outlineLvl w:val="3"/>
        <w:rPr>
          <w:rFonts w:ascii="Times New Roman" w:eastAsia="Times New Roman" w:hAnsi="Times New Roman" w:cs="Times New Roman"/>
          <w:kern w:val="0"/>
          <w14:ligatures w14:val="none"/>
        </w:rPr>
      </w:pPr>
      <w:r w:rsidRPr="00962334">
        <w:rPr>
          <w:rFonts w:ascii="Times New Roman" w:eastAsia="Times New Roman" w:hAnsi="Times New Roman" w:cs="Times New Roman"/>
          <w:kern w:val="0"/>
          <w14:ligatures w14:val="none"/>
        </w:rPr>
        <w:t>Assessment of research productivity, intellectual independence, scholarly impact, and future trajectory.</w:t>
      </w:r>
    </w:p>
    <w:p w14:paraId="71239B9C" w14:textId="77777777" w:rsidR="00962334" w:rsidRPr="00962334" w:rsidRDefault="00962334" w:rsidP="00962334">
      <w:pPr>
        <w:pStyle w:val="ListParagraph"/>
        <w:numPr>
          <w:ilvl w:val="0"/>
          <w:numId w:val="41"/>
        </w:numPr>
        <w:spacing w:before="100" w:beforeAutospacing="1" w:after="100" w:afterAutospacing="1" w:line="240" w:lineRule="auto"/>
        <w:outlineLvl w:val="3"/>
        <w:rPr>
          <w:rFonts w:ascii="Times New Roman" w:eastAsia="Times New Roman" w:hAnsi="Times New Roman" w:cs="Times New Roman"/>
          <w:kern w:val="0"/>
          <w14:ligatures w14:val="none"/>
        </w:rPr>
      </w:pPr>
      <w:r w:rsidRPr="00962334">
        <w:rPr>
          <w:rFonts w:ascii="Times New Roman" w:eastAsia="Times New Roman" w:hAnsi="Times New Roman" w:cs="Times New Roman"/>
          <w:kern w:val="0"/>
          <w14:ligatures w14:val="none"/>
        </w:rPr>
        <w:t>Evaluation of teaching effectiveness, curricular contributions, and professional development.</w:t>
      </w:r>
    </w:p>
    <w:p w14:paraId="7662955F" w14:textId="6C31EE65" w:rsidR="00962334" w:rsidRPr="00962334" w:rsidRDefault="00962334" w:rsidP="00962334">
      <w:pPr>
        <w:pStyle w:val="ListParagraph"/>
        <w:numPr>
          <w:ilvl w:val="0"/>
          <w:numId w:val="41"/>
        </w:numPr>
        <w:spacing w:before="100" w:beforeAutospacing="1" w:after="100" w:afterAutospacing="1" w:line="240" w:lineRule="auto"/>
        <w:outlineLvl w:val="3"/>
        <w:rPr>
          <w:rFonts w:ascii="Times New Roman" w:eastAsia="Times New Roman" w:hAnsi="Times New Roman" w:cs="Times New Roman"/>
          <w:kern w:val="0"/>
          <w14:ligatures w14:val="none"/>
        </w:rPr>
      </w:pPr>
      <w:r w:rsidRPr="00962334">
        <w:rPr>
          <w:rFonts w:ascii="Times New Roman" w:eastAsia="Times New Roman" w:hAnsi="Times New Roman" w:cs="Times New Roman"/>
          <w:kern w:val="0"/>
          <w14:ligatures w14:val="none"/>
        </w:rPr>
        <w:t xml:space="preserve">Service contributions to the </w:t>
      </w:r>
      <w:r w:rsidR="00965103">
        <w:rPr>
          <w:rFonts w:ascii="Times New Roman" w:eastAsia="Times New Roman" w:hAnsi="Times New Roman" w:cs="Times New Roman"/>
          <w:kern w:val="0"/>
          <w14:ligatures w14:val="none"/>
        </w:rPr>
        <w:t>D</w:t>
      </w:r>
      <w:r w:rsidRPr="00962334">
        <w:rPr>
          <w:rFonts w:ascii="Times New Roman" w:eastAsia="Times New Roman" w:hAnsi="Times New Roman" w:cs="Times New Roman"/>
          <w:kern w:val="0"/>
          <w14:ligatures w14:val="none"/>
        </w:rPr>
        <w:t xml:space="preserve">epartment, </w:t>
      </w:r>
      <w:r w:rsidR="00965103">
        <w:rPr>
          <w:rFonts w:ascii="Times New Roman" w:eastAsia="Times New Roman" w:hAnsi="Times New Roman" w:cs="Times New Roman"/>
          <w:kern w:val="0"/>
          <w14:ligatures w14:val="none"/>
        </w:rPr>
        <w:t>U</w:t>
      </w:r>
      <w:r w:rsidRPr="00962334">
        <w:rPr>
          <w:rFonts w:ascii="Times New Roman" w:eastAsia="Times New Roman" w:hAnsi="Times New Roman" w:cs="Times New Roman"/>
          <w:kern w:val="0"/>
          <w14:ligatures w14:val="none"/>
        </w:rPr>
        <w:t>niversity, and discipline.</w:t>
      </w:r>
    </w:p>
    <w:p w14:paraId="681F6968" w14:textId="774C4F5F" w:rsidR="006378F0" w:rsidRPr="00962334" w:rsidRDefault="00962334" w:rsidP="00962334">
      <w:pPr>
        <w:pStyle w:val="ListParagraph"/>
        <w:numPr>
          <w:ilvl w:val="0"/>
          <w:numId w:val="41"/>
        </w:num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2334">
        <w:rPr>
          <w:rFonts w:ascii="Times New Roman" w:eastAsia="Times New Roman" w:hAnsi="Times New Roman" w:cs="Times New Roman"/>
          <w:kern w:val="0"/>
          <w14:ligatures w14:val="none"/>
        </w:rPr>
        <w:t>Alignment with departmental and college expectations for a successful tenure dossier by the end of the probationary period.</w:t>
      </w:r>
    </w:p>
    <w:p w14:paraId="764C5BFB" w14:textId="5ACD682C" w:rsidR="006378F0" w:rsidRPr="00194717" w:rsidRDefault="009511E7"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w:t>
      </w:r>
      <w:r w:rsidR="006378F0" w:rsidRPr="00194717">
        <w:rPr>
          <w:rFonts w:ascii="Times New Roman" w:eastAsia="Times New Roman" w:hAnsi="Times New Roman" w:cs="Times New Roman"/>
          <w:b/>
          <w:bCs/>
          <w:color w:val="000000" w:themeColor="text1"/>
          <w:sz w:val="24"/>
          <w:szCs w:val="24"/>
        </w:rPr>
        <w:t>.</w:t>
      </w:r>
      <w:r w:rsidRPr="00194717">
        <w:rPr>
          <w:rFonts w:ascii="Times New Roman" w:eastAsia="Times New Roman" w:hAnsi="Times New Roman" w:cs="Times New Roman"/>
          <w:b/>
          <w:bCs/>
          <w:color w:val="000000" w:themeColor="text1"/>
          <w:sz w:val="24"/>
          <w:szCs w:val="24"/>
        </w:rPr>
        <w:t>4</w:t>
      </w:r>
      <w:r w:rsidR="006378F0" w:rsidRPr="00194717">
        <w:rPr>
          <w:rFonts w:ascii="Times New Roman" w:eastAsia="Times New Roman" w:hAnsi="Times New Roman" w:cs="Times New Roman"/>
          <w:b/>
          <w:bCs/>
          <w:color w:val="000000" w:themeColor="text1"/>
          <w:sz w:val="24"/>
          <w:szCs w:val="24"/>
        </w:rPr>
        <w:t xml:space="preserve"> </w:t>
      </w:r>
      <w:r w:rsidRPr="00194717">
        <w:rPr>
          <w:rFonts w:ascii="Times New Roman" w:eastAsia="Times New Roman" w:hAnsi="Times New Roman" w:cs="Times New Roman"/>
          <w:b/>
          <w:bCs/>
          <w:color w:val="000000" w:themeColor="text1"/>
          <w:sz w:val="24"/>
          <w:szCs w:val="24"/>
        </w:rPr>
        <w:t>Evaluation Outcomes</w:t>
      </w:r>
    </w:p>
    <w:p w14:paraId="5C88BBD7" w14:textId="365989B3" w:rsidR="009511E7" w:rsidRPr="009511E7" w:rsidRDefault="009511E7" w:rsidP="009511E7">
      <w:pPr>
        <w:spacing w:before="100" w:beforeAutospacing="1" w:after="100" w:afterAutospacing="1" w:line="240" w:lineRule="auto"/>
        <w:outlineLvl w:val="3"/>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9511E7">
        <w:rPr>
          <w:rFonts w:ascii="Times New Roman" w:eastAsia="Times New Roman" w:hAnsi="Times New Roman" w:cs="Times New Roman"/>
          <w:kern w:val="0"/>
          <w14:ligatures w14:val="none"/>
        </w:rPr>
        <w:t xml:space="preserve">he </w:t>
      </w:r>
      <w:r w:rsidR="00965103">
        <w:rPr>
          <w:rFonts w:ascii="Times New Roman" w:eastAsia="Times New Roman" w:hAnsi="Times New Roman" w:cs="Times New Roman"/>
          <w:kern w:val="0"/>
          <w14:ligatures w14:val="none"/>
        </w:rPr>
        <w:t>D</w:t>
      </w:r>
      <w:r w:rsidRPr="009511E7">
        <w:rPr>
          <w:rFonts w:ascii="Times New Roman" w:eastAsia="Times New Roman" w:hAnsi="Times New Roman" w:cs="Times New Roman"/>
          <w:kern w:val="0"/>
          <w14:ligatures w14:val="none"/>
        </w:rPr>
        <w:t xml:space="preserve">epartment and </w:t>
      </w:r>
      <w:r w:rsidR="00965103">
        <w:rPr>
          <w:rFonts w:ascii="Times New Roman" w:eastAsia="Times New Roman" w:hAnsi="Times New Roman" w:cs="Times New Roman"/>
          <w:kern w:val="0"/>
          <w14:ligatures w14:val="none"/>
        </w:rPr>
        <w:t>C</w:t>
      </w:r>
      <w:r w:rsidRPr="009511E7">
        <w:rPr>
          <w:rFonts w:ascii="Times New Roman" w:eastAsia="Times New Roman" w:hAnsi="Times New Roman" w:cs="Times New Roman"/>
          <w:kern w:val="0"/>
          <w14:ligatures w14:val="none"/>
        </w:rPr>
        <w:t>ollege committees vote separately on two required questions:</w:t>
      </w:r>
    </w:p>
    <w:p w14:paraId="049B02E6" w14:textId="77777777" w:rsidR="009511E7" w:rsidRPr="009511E7" w:rsidRDefault="009511E7" w:rsidP="009511E7">
      <w:pPr>
        <w:numPr>
          <w:ilvl w:val="0"/>
          <w:numId w:val="42"/>
        </w:numPr>
        <w:spacing w:before="100" w:beforeAutospacing="1" w:after="100" w:afterAutospacing="1" w:line="240" w:lineRule="auto"/>
        <w:outlineLvl w:val="3"/>
        <w:rPr>
          <w:rFonts w:ascii="Times New Roman" w:eastAsia="Times New Roman" w:hAnsi="Times New Roman" w:cs="Times New Roman"/>
          <w:kern w:val="0"/>
          <w14:ligatures w14:val="none"/>
        </w:rPr>
      </w:pPr>
      <w:r w:rsidRPr="009511E7">
        <w:rPr>
          <w:rFonts w:ascii="Times New Roman" w:eastAsia="Times New Roman" w:hAnsi="Times New Roman" w:cs="Times New Roman"/>
          <w:b/>
          <w:bCs/>
          <w:kern w:val="0"/>
          <w14:ligatures w14:val="none"/>
        </w:rPr>
        <w:t>Is the candidate making satisfactory progress toward tenure?</w:t>
      </w:r>
    </w:p>
    <w:p w14:paraId="4C6BA15A" w14:textId="77777777" w:rsidR="00BC7BC7" w:rsidRDefault="009511E7" w:rsidP="009511E7">
      <w:pPr>
        <w:numPr>
          <w:ilvl w:val="0"/>
          <w:numId w:val="42"/>
        </w:numPr>
        <w:spacing w:before="100" w:beforeAutospacing="1" w:after="100" w:afterAutospacing="1" w:line="240" w:lineRule="auto"/>
        <w:outlineLvl w:val="3"/>
        <w:rPr>
          <w:rFonts w:ascii="Times New Roman" w:eastAsia="Times New Roman" w:hAnsi="Times New Roman" w:cs="Times New Roman"/>
          <w:kern w:val="0"/>
          <w14:ligatures w14:val="none"/>
        </w:rPr>
      </w:pPr>
      <w:r w:rsidRPr="009511E7">
        <w:rPr>
          <w:rFonts w:ascii="Times New Roman" w:eastAsia="Times New Roman" w:hAnsi="Times New Roman" w:cs="Times New Roman"/>
          <w:b/>
          <w:bCs/>
          <w:kern w:val="0"/>
          <w14:ligatures w14:val="none"/>
        </w:rPr>
        <w:t>Should the candidate be renewed?</w:t>
      </w:r>
    </w:p>
    <w:p w14:paraId="49CAD239" w14:textId="7B70A944" w:rsidR="009511E7" w:rsidRPr="009511E7" w:rsidRDefault="009511E7" w:rsidP="00BC7BC7">
      <w:pPr>
        <w:spacing w:before="100" w:beforeAutospacing="1" w:after="100" w:afterAutospacing="1" w:line="240" w:lineRule="auto"/>
        <w:outlineLvl w:val="3"/>
        <w:rPr>
          <w:rFonts w:ascii="Times New Roman" w:eastAsia="Times New Roman" w:hAnsi="Times New Roman" w:cs="Times New Roman"/>
          <w:kern w:val="0"/>
          <w14:ligatures w14:val="none"/>
        </w:rPr>
      </w:pPr>
      <w:r w:rsidRPr="009511E7">
        <w:rPr>
          <w:rFonts w:ascii="Times New Roman" w:eastAsia="Times New Roman" w:hAnsi="Times New Roman" w:cs="Times New Roman"/>
          <w:kern w:val="0"/>
          <w14:ligatures w14:val="none"/>
        </w:rPr>
        <w:t>The Dean’s final report provides formative feedback.</w:t>
      </w:r>
    </w:p>
    <w:p w14:paraId="7734024C" w14:textId="5D06BA85" w:rsidR="006378F0" w:rsidRPr="00194717" w:rsidRDefault="00BC7BC7"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w:t>
      </w:r>
      <w:r w:rsidR="006378F0" w:rsidRPr="00194717">
        <w:rPr>
          <w:rFonts w:ascii="Times New Roman" w:eastAsia="Times New Roman" w:hAnsi="Times New Roman" w:cs="Times New Roman"/>
          <w:b/>
          <w:bCs/>
          <w:color w:val="000000" w:themeColor="text1"/>
          <w:sz w:val="24"/>
          <w:szCs w:val="24"/>
        </w:rPr>
        <w:t>.</w:t>
      </w:r>
      <w:r w:rsidRPr="00194717">
        <w:rPr>
          <w:rFonts w:ascii="Times New Roman" w:eastAsia="Times New Roman" w:hAnsi="Times New Roman" w:cs="Times New Roman"/>
          <w:b/>
          <w:bCs/>
          <w:color w:val="000000" w:themeColor="text1"/>
          <w:sz w:val="24"/>
          <w:szCs w:val="24"/>
        </w:rPr>
        <w:t>5</w:t>
      </w:r>
      <w:r w:rsidR="006378F0" w:rsidRPr="00194717">
        <w:rPr>
          <w:rFonts w:ascii="Times New Roman" w:eastAsia="Times New Roman" w:hAnsi="Times New Roman" w:cs="Times New Roman"/>
          <w:b/>
          <w:bCs/>
          <w:color w:val="000000" w:themeColor="text1"/>
          <w:sz w:val="24"/>
          <w:szCs w:val="24"/>
        </w:rPr>
        <w:t xml:space="preserve"> Required Components</w:t>
      </w:r>
    </w:p>
    <w:p w14:paraId="21491FE9" w14:textId="77777777" w:rsidR="006378F0" w:rsidRPr="009F6831" w:rsidRDefault="006378F0" w:rsidP="006378F0">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Each review includes:</w:t>
      </w:r>
    </w:p>
    <w:p w14:paraId="7C86F3AC" w14:textId="77777777" w:rsidR="00A62F64" w:rsidRPr="00A62F64"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Faculty dossier submitted via Interfolio.</w:t>
      </w:r>
    </w:p>
    <w:p w14:paraId="3E5FAE57" w14:textId="7F5A6A8F" w:rsidR="00A62F64" w:rsidRPr="00A62F64"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Department P&amp;T Committee report and vote.</w:t>
      </w:r>
    </w:p>
    <w:p w14:paraId="2BE813E9" w14:textId="2AA87040" w:rsidR="00A62F64" w:rsidRPr="00A62F64"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Department Head evaluation, including peer teaching observation.</w:t>
      </w:r>
    </w:p>
    <w:p w14:paraId="31F5D908" w14:textId="14860A11" w:rsidR="00A62F64" w:rsidRPr="00A62F64"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College DAC-TT Committee review and vote.</w:t>
      </w:r>
    </w:p>
    <w:p w14:paraId="024FC5C6" w14:textId="50413572" w:rsidR="00A62F64" w:rsidRPr="00A62F64"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Dean’s written evaluation and recommendations.</w:t>
      </w:r>
    </w:p>
    <w:p w14:paraId="21250CCC" w14:textId="1666D6EB" w:rsidR="002B2101" w:rsidRDefault="00A62F64" w:rsidP="00A62F64">
      <w:pPr>
        <w:pStyle w:val="ListParagraph"/>
        <w:numPr>
          <w:ilvl w:val="0"/>
          <w:numId w:val="43"/>
        </w:numPr>
        <w:spacing w:after="0" w:line="240" w:lineRule="auto"/>
        <w:rPr>
          <w:rFonts w:ascii="Times New Roman" w:eastAsia="Times New Roman" w:hAnsi="Times New Roman" w:cs="Times New Roman"/>
          <w:kern w:val="0"/>
          <w14:ligatures w14:val="none"/>
        </w:rPr>
      </w:pPr>
      <w:r w:rsidRPr="00A62F64">
        <w:rPr>
          <w:rFonts w:ascii="Times New Roman" w:eastAsia="Times New Roman" w:hAnsi="Times New Roman" w:cs="Times New Roman"/>
          <w:kern w:val="0"/>
          <w14:ligatures w14:val="none"/>
        </w:rPr>
        <w:t>Optional faculty written response.</w:t>
      </w:r>
    </w:p>
    <w:p w14:paraId="0EF381D9" w14:textId="77777777" w:rsidR="00E70ED8" w:rsidRDefault="00E70ED8" w:rsidP="00E70ED8">
      <w:pPr>
        <w:spacing w:after="0" w:line="240" w:lineRule="auto"/>
        <w:rPr>
          <w:rFonts w:ascii="Times New Roman" w:eastAsia="Times New Roman" w:hAnsi="Times New Roman" w:cs="Times New Roman"/>
          <w:kern w:val="0"/>
          <w14:ligatures w14:val="none"/>
        </w:rPr>
      </w:pPr>
    </w:p>
    <w:p w14:paraId="3301BDF1" w14:textId="395AF441" w:rsidR="00E70ED8" w:rsidRPr="00194717" w:rsidRDefault="00E70ED8"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7.6 Outcomes Requiring Action</w:t>
      </w:r>
    </w:p>
    <w:p w14:paraId="5592F871" w14:textId="77777777" w:rsidR="00E70ED8" w:rsidRPr="00E70ED8" w:rsidRDefault="00E70ED8" w:rsidP="00E70ED8">
      <w:pPr>
        <w:pStyle w:val="ListParagraph"/>
        <w:numPr>
          <w:ilvl w:val="0"/>
          <w:numId w:val="44"/>
        </w:numPr>
        <w:spacing w:after="0" w:line="240" w:lineRule="auto"/>
        <w:rPr>
          <w:rFonts w:ascii="Times New Roman" w:eastAsia="Times New Roman" w:hAnsi="Times New Roman" w:cs="Times New Roman"/>
          <w:kern w:val="0"/>
          <w14:ligatures w14:val="none"/>
        </w:rPr>
      </w:pPr>
      <w:r w:rsidRPr="00E70ED8">
        <w:rPr>
          <w:rFonts w:ascii="Times New Roman" w:eastAsia="Times New Roman" w:hAnsi="Times New Roman" w:cs="Times New Roman"/>
          <w:kern w:val="0"/>
          <w14:ligatures w14:val="none"/>
        </w:rPr>
        <w:t>A determination of insufficient progress may result in non-renewal or a mandated improvement plan.</w:t>
      </w:r>
    </w:p>
    <w:p w14:paraId="0091FB3E" w14:textId="77777777" w:rsidR="00E70ED8" w:rsidRPr="00E70ED8" w:rsidRDefault="00E70ED8" w:rsidP="00E70ED8">
      <w:pPr>
        <w:pStyle w:val="ListParagraph"/>
        <w:numPr>
          <w:ilvl w:val="0"/>
          <w:numId w:val="44"/>
        </w:numPr>
        <w:spacing w:after="0" w:line="240" w:lineRule="auto"/>
        <w:rPr>
          <w:rFonts w:ascii="Times New Roman" w:eastAsia="Times New Roman" w:hAnsi="Times New Roman" w:cs="Times New Roman"/>
          <w:kern w:val="0"/>
          <w14:ligatures w14:val="none"/>
        </w:rPr>
      </w:pPr>
      <w:r w:rsidRPr="00E70ED8">
        <w:rPr>
          <w:rFonts w:ascii="Times New Roman" w:eastAsia="Times New Roman" w:hAnsi="Times New Roman" w:cs="Times New Roman"/>
          <w:kern w:val="0"/>
          <w14:ligatures w14:val="none"/>
        </w:rPr>
        <w:t>Even when reappointed, the Department Head may specify required benchmarks or timelines for improvement in research productivity, teaching effectiveness, or service engagement.</w:t>
      </w:r>
    </w:p>
    <w:p w14:paraId="7F4D4C02" w14:textId="11DDFA8C" w:rsidR="006D6D8C" w:rsidRDefault="00E70ED8" w:rsidP="00965103">
      <w:pPr>
        <w:pStyle w:val="ListParagraph"/>
        <w:numPr>
          <w:ilvl w:val="0"/>
          <w:numId w:val="44"/>
        </w:numPr>
        <w:spacing w:after="0" w:line="240" w:lineRule="auto"/>
        <w:rPr>
          <w:rFonts w:ascii="Times New Roman" w:eastAsia="Times New Roman" w:hAnsi="Times New Roman" w:cs="Times New Roman"/>
          <w:kern w:val="0"/>
          <w14:ligatures w14:val="none"/>
        </w:rPr>
      </w:pPr>
      <w:r w:rsidRPr="00E70ED8">
        <w:rPr>
          <w:rFonts w:ascii="Times New Roman" w:eastAsia="Times New Roman" w:hAnsi="Times New Roman" w:cs="Times New Roman"/>
          <w:kern w:val="0"/>
          <w14:ligatures w14:val="none"/>
        </w:rPr>
        <w:lastRenderedPageBreak/>
        <w:t>Failure to address deficiencies may be considered in subsequent annual reviews and in the tenure dossier.</w:t>
      </w:r>
    </w:p>
    <w:p w14:paraId="4541A679" w14:textId="77777777" w:rsidR="00194717" w:rsidRDefault="00194717" w:rsidP="00194717">
      <w:pPr>
        <w:spacing w:after="0" w:line="240" w:lineRule="auto"/>
        <w:rPr>
          <w:rFonts w:ascii="Times New Roman" w:eastAsia="Times New Roman" w:hAnsi="Times New Roman" w:cs="Times New Roman"/>
          <w:kern w:val="0"/>
          <w14:ligatures w14:val="none"/>
        </w:rPr>
      </w:pPr>
    </w:p>
    <w:p w14:paraId="3E8CD34B" w14:textId="3B92CA13" w:rsidR="00194717" w:rsidRPr="00194717" w:rsidRDefault="00194717" w:rsidP="00194717">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095F0EFA" wp14:editId="777CD9B5">
                <wp:extent cx="5943600" cy="635"/>
                <wp:effectExtent l="0" t="0" r="19050" b="37465"/>
                <wp:docPr id="2005480264"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7D180C"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706950C4" w14:textId="6F5DEA4A" w:rsidR="009F6831" w:rsidRPr="00194717" w:rsidRDefault="006378F0" w:rsidP="00194717">
      <w:pPr>
        <w:pStyle w:val="Heading2"/>
        <w:rPr>
          <w:rFonts w:ascii="Times New Roman" w:eastAsia="Times New Roman" w:hAnsi="Times New Roman" w:cs="Times New Roman"/>
          <w:b/>
          <w:bCs/>
          <w:color w:val="000000" w:themeColor="text1"/>
          <w:sz w:val="28"/>
          <w:szCs w:val="28"/>
        </w:rPr>
      </w:pPr>
      <w:r w:rsidRPr="00194717">
        <w:rPr>
          <w:rFonts w:ascii="Times New Roman" w:eastAsia="Times New Roman" w:hAnsi="Times New Roman" w:cs="Times New Roman"/>
          <w:b/>
          <w:bCs/>
          <w:color w:val="000000" w:themeColor="text1"/>
          <w:sz w:val="28"/>
          <w:szCs w:val="28"/>
        </w:rPr>
        <w:t>8</w:t>
      </w:r>
      <w:r w:rsidR="009F6831" w:rsidRPr="00194717">
        <w:rPr>
          <w:rFonts w:ascii="Times New Roman" w:eastAsia="Times New Roman" w:hAnsi="Times New Roman" w:cs="Times New Roman"/>
          <w:b/>
          <w:bCs/>
          <w:color w:val="000000" w:themeColor="text1"/>
          <w:sz w:val="28"/>
          <w:szCs w:val="28"/>
        </w:rPr>
        <w:t>. Post-Tenure Review</w:t>
      </w:r>
    </w:p>
    <w:p w14:paraId="134C6E96" w14:textId="2655BAA8" w:rsidR="009F6831" w:rsidRPr="009F6831" w:rsidRDefault="009F6831" w:rsidP="00E706C4">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Post-tenure review ensures that tenured faculty continue to contribute meaningfully to the </w:t>
      </w:r>
      <w:r w:rsidR="00E706C4">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 xml:space="preserve">epartment's mission. It is conducted in accordance with </w:t>
      </w:r>
      <w:hyperlink r:id="rId18" w:history="1">
        <w:r w:rsidRPr="00E706C4">
          <w:rPr>
            <w:rStyle w:val="Hyperlink"/>
            <w:rFonts w:ascii="Times New Roman" w:eastAsia="Times New Roman" w:hAnsi="Times New Roman" w:cs="Times New Roman"/>
            <w:kern w:val="0"/>
            <w14:ligatures w14:val="none"/>
          </w:rPr>
          <w:t>University Rule 12.06.99.M0.01</w:t>
        </w:r>
      </w:hyperlink>
      <w:r w:rsidRPr="009F6831">
        <w:rPr>
          <w:rFonts w:ascii="Times New Roman" w:eastAsia="Times New Roman" w:hAnsi="Times New Roman" w:cs="Times New Roman"/>
          <w:kern w:val="0"/>
          <w14:ligatures w14:val="none"/>
        </w:rPr>
        <w:t xml:space="preserve"> and College guidelines.</w:t>
      </w:r>
    </w:p>
    <w:p w14:paraId="763B1BDF" w14:textId="00F21B43"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.1 Purpose</w:t>
      </w:r>
    </w:p>
    <w:p w14:paraId="54A940BB" w14:textId="77777777" w:rsidR="009F6831" w:rsidRPr="009F6831" w:rsidRDefault="009F6831" w:rsidP="009F683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Assess ongoing effectiveness in teaching, research, and service</w:t>
      </w:r>
    </w:p>
    <w:p w14:paraId="7C25368C" w14:textId="77777777" w:rsidR="009F6831" w:rsidRPr="009F6831" w:rsidRDefault="009F6831" w:rsidP="009F683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Recognize outstanding contributions</w:t>
      </w:r>
    </w:p>
    <w:p w14:paraId="3AAA994A" w14:textId="77777777" w:rsidR="009F6831" w:rsidRPr="009F6831" w:rsidRDefault="009F6831" w:rsidP="009F683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Support professional development</w:t>
      </w:r>
    </w:p>
    <w:p w14:paraId="3DC76C3F" w14:textId="630C8EE9"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.2 Timing and Eligibility</w:t>
      </w:r>
    </w:p>
    <w:p w14:paraId="269087DA" w14:textId="44FC8646" w:rsidR="009F6831" w:rsidRPr="009F6831" w:rsidRDefault="009F6831" w:rsidP="00E706C4">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 xml:space="preserve">Tenured faculty must undergo post-tenure review at least every six years, excluding periods of approved administrative service or recent promotion. Reviews may be deferred under </w:t>
      </w:r>
      <w:r w:rsidR="00E706C4">
        <w:rPr>
          <w:rFonts w:ascii="Times New Roman" w:eastAsia="Times New Roman" w:hAnsi="Times New Roman" w:cs="Times New Roman"/>
          <w:kern w:val="0"/>
          <w14:ligatures w14:val="none"/>
        </w:rPr>
        <w:t>U</w:t>
      </w:r>
      <w:r w:rsidRPr="009F6831">
        <w:rPr>
          <w:rFonts w:ascii="Times New Roman" w:eastAsia="Times New Roman" w:hAnsi="Times New Roman" w:cs="Times New Roman"/>
          <w:kern w:val="0"/>
          <w14:ligatures w14:val="none"/>
        </w:rPr>
        <w:t>niversity rules.</w:t>
      </w:r>
    </w:p>
    <w:p w14:paraId="11B87D4E" w14:textId="73D37BFA"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.3 Process</w:t>
      </w:r>
    </w:p>
    <w:p w14:paraId="6DABDB45" w14:textId="77777777" w:rsidR="009F6831" w:rsidRDefault="009F6831" w:rsidP="009F683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Notification</w:t>
      </w:r>
      <w:r w:rsidRPr="009F6831">
        <w:rPr>
          <w:rFonts w:ascii="Times New Roman" w:eastAsia="Times New Roman" w:hAnsi="Times New Roman" w:cs="Times New Roman"/>
          <w:kern w:val="0"/>
          <w14:ligatures w14:val="none"/>
        </w:rPr>
        <w:t>: Faculty are informed in the fall before their review year.</w:t>
      </w:r>
    </w:p>
    <w:p w14:paraId="7507E046" w14:textId="77777777" w:rsidR="009F6831" w:rsidRPr="009F6831" w:rsidRDefault="009F6831" w:rsidP="009F683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Dossier Preparation</w:t>
      </w:r>
      <w:r w:rsidRPr="009F6831">
        <w:rPr>
          <w:rFonts w:ascii="Times New Roman" w:eastAsia="Times New Roman" w:hAnsi="Times New Roman" w:cs="Times New Roman"/>
          <w:kern w:val="0"/>
          <w14:ligatures w14:val="none"/>
        </w:rPr>
        <w:t>: Faculty submit a dossier covering the previous six years, including:</w:t>
      </w:r>
    </w:p>
    <w:p w14:paraId="4A33C129"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Reflective statement</w:t>
      </w:r>
    </w:p>
    <w:p w14:paraId="3E8612BE"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Updated CV</w:t>
      </w:r>
    </w:p>
    <w:p w14:paraId="3889DC7D"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Annual review letters</w:t>
      </w:r>
    </w:p>
    <w:p w14:paraId="1BDC7C9B"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Evidence of teaching, research, and service</w:t>
      </w:r>
    </w:p>
    <w:p w14:paraId="74A50DF0" w14:textId="460E4AB5" w:rsidR="009F6831" w:rsidRPr="009F6831" w:rsidRDefault="009F6831" w:rsidP="009F683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Review Committee</w:t>
      </w:r>
      <w:r w:rsidRPr="009F6831">
        <w:rPr>
          <w:rFonts w:ascii="Times New Roman" w:eastAsia="Times New Roman" w:hAnsi="Times New Roman" w:cs="Times New Roman"/>
          <w:kern w:val="0"/>
          <w14:ligatures w14:val="none"/>
        </w:rPr>
        <w:t xml:space="preserve">: The </w:t>
      </w:r>
      <w:r w:rsidR="00E706C4">
        <w:rPr>
          <w:rFonts w:ascii="Times New Roman" w:eastAsia="Times New Roman" w:hAnsi="Times New Roman" w:cs="Times New Roman"/>
          <w:kern w:val="0"/>
          <w14:ligatures w14:val="none"/>
        </w:rPr>
        <w:t>D</w:t>
      </w:r>
      <w:r w:rsidRPr="009F6831">
        <w:rPr>
          <w:rFonts w:ascii="Times New Roman" w:eastAsia="Times New Roman" w:hAnsi="Times New Roman" w:cs="Times New Roman"/>
          <w:kern w:val="0"/>
          <w14:ligatures w14:val="none"/>
        </w:rPr>
        <w:t>epartment Promotion and Tenure Committee</w:t>
      </w:r>
      <w:r w:rsidR="00E706C4">
        <w:rPr>
          <w:rFonts w:ascii="Times New Roman" w:eastAsia="Times New Roman" w:hAnsi="Times New Roman" w:cs="Times New Roman"/>
          <w:kern w:val="0"/>
          <w14:ligatures w14:val="none"/>
        </w:rPr>
        <w:t xml:space="preserve"> or Promotion Committee (as appropriate)</w:t>
      </w:r>
      <w:r w:rsidRPr="009F6831">
        <w:rPr>
          <w:rFonts w:ascii="Times New Roman" w:eastAsia="Times New Roman" w:hAnsi="Times New Roman" w:cs="Times New Roman"/>
          <w:kern w:val="0"/>
          <w14:ligatures w14:val="none"/>
        </w:rPr>
        <w:t xml:space="preserve"> evaluates the dossier.</w:t>
      </w:r>
    </w:p>
    <w:p w14:paraId="7B14A2E6" w14:textId="77777777" w:rsidR="009F6831" w:rsidRPr="009F6831" w:rsidRDefault="009F6831" w:rsidP="009F683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Ratings and Outcome</w:t>
      </w:r>
      <w:r w:rsidRPr="009F6831">
        <w:rPr>
          <w:rFonts w:ascii="Times New Roman" w:eastAsia="Times New Roman" w:hAnsi="Times New Roman" w:cs="Times New Roman"/>
          <w:kern w:val="0"/>
          <w14:ligatures w14:val="none"/>
        </w:rPr>
        <w:t>: Faculty are rated in each area. Overall outcomes:</w:t>
      </w:r>
    </w:p>
    <w:p w14:paraId="61BA555A"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Meets or Exceeds Expectations</w:t>
      </w:r>
    </w:p>
    <w:p w14:paraId="44694B04"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Needs Improvement</w:t>
      </w:r>
    </w:p>
    <w:p w14:paraId="166FB2D2" w14:textId="77777777" w:rsidR="009F6831" w:rsidRPr="009F6831" w:rsidRDefault="009F6831" w:rsidP="009F6831">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Unsatisfactory</w:t>
      </w:r>
    </w:p>
    <w:p w14:paraId="562BD803" w14:textId="77777777" w:rsidR="009F6831" w:rsidRPr="009F6831" w:rsidRDefault="009F6831" w:rsidP="009F683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b/>
          <w:bCs/>
          <w:kern w:val="0"/>
          <w14:ligatures w14:val="none"/>
        </w:rPr>
        <w:t>Department Head Summary</w:t>
      </w:r>
      <w:r w:rsidRPr="009F6831">
        <w:rPr>
          <w:rFonts w:ascii="Times New Roman" w:eastAsia="Times New Roman" w:hAnsi="Times New Roman" w:cs="Times New Roman"/>
          <w:kern w:val="0"/>
          <w14:ligatures w14:val="none"/>
        </w:rPr>
        <w:t>: The Head writes a summary letter and forwards the result to the Dean.</w:t>
      </w:r>
    </w:p>
    <w:p w14:paraId="6B0ACDFE" w14:textId="13480A61"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.4 Professional Development Review</w:t>
      </w:r>
    </w:p>
    <w:p w14:paraId="188D807D"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Triggered by an "Unsatisfactory" in any area or "Needs Improvement" in two or more. A formal improvement plan is required, with:</w:t>
      </w:r>
    </w:p>
    <w:p w14:paraId="0786EE97" w14:textId="77777777" w:rsidR="009F6831" w:rsidRPr="009F6831" w:rsidRDefault="009F6831" w:rsidP="009F683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lastRenderedPageBreak/>
        <w:t>Milestones</w:t>
      </w:r>
    </w:p>
    <w:p w14:paraId="5E7BCCA7" w14:textId="77777777" w:rsidR="009F6831" w:rsidRPr="009F6831" w:rsidRDefault="009F6831" w:rsidP="009F683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Timeline (typically 1–3 years)</w:t>
      </w:r>
    </w:p>
    <w:p w14:paraId="4E670C8B" w14:textId="77777777" w:rsidR="009F6831" w:rsidRPr="009F6831" w:rsidRDefault="009F6831" w:rsidP="009F683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Dean's approval</w:t>
      </w:r>
    </w:p>
    <w:p w14:paraId="6258FD39" w14:textId="77777777"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Progress is monitored annually.</w:t>
      </w:r>
    </w:p>
    <w:p w14:paraId="0AF74D8D" w14:textId="4DC2D5B9"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.5 Voluntary Review</w:t>
      </w:r>
    </w:p>
    <w:p w14:paraId="4C66C588" w14:textId="77777777" w:rsid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Tenured faculty may request a developmental review, especially when considering promotion.</w:t>
      </w:r>
    </w:p>
    <w:p w14:paraId="1DB4CBCC" w14:textId="468DF3AC" w:rsidR="009F6831" w:rsidRPr="00194717" w:rsidRDefault="006378F0" w:rsidP="00194717">
      <w:pPr>
        <w:pStyle w:val="Heading3"/>
        <w:rPr>
          <w:rFonts w:ascii="Times New Roman" w:eastAsia="Times New Roman" w:hAnsi="Times New Roman" w:cs="Times New Roman"/>
          <w:b/>
          <w:bCs/>
          <w:color w:val="000000" w:themeColor="text1"/>
          <w:sz w:val="24"/>
          <w:szCs w:val="24"/>
        </w:rPr>
      </w:pPr>
      <w:r w:rsidRPr="00194717">
        <w:rPr>
          <w:rFonts w:ascii="Times New Roman" w:eastAsia="Times New Roman" w:hAnsi="Times New Roman" w:cs="Times New Roman"/>
          <w:b/>
          <w:bCs/>
          <w:color w:val="000000" w:themeColor="text1"/>
          <w:sz w:val="24"/>
          <w:szCs w:val="24"/>
        </w:rPr>
        <w:t>8</w:t>
      </w:r>
      <w:r w:rsidR="009F6831" w:rsidRPr="00194717">
        <w:rPr>
          <w:rFonts w:ascii="Times New Roman" w:eastAsia="Times New Roman" w:hAnsi="Times New Roman" w:cs="Times New Roman"/>
          <w:b/>
          <w:bCs/>
          <w:color w:val="000000" w:themeColor="text1"/>
          <w:sz w:val="24"/>
          <w:szCs w:val="24"/>
        </w:rPr>
        <w:t>.6 Appeal and Complaint Procedures</w:t>
      </w:r>
    </w:p>
    <w:p w14:paraId="3BFB1F56" w14:textId="77777777" w:rsidR="009F6831" w:rsidRDefault="009F6831" w:rsidP="00E706C4">
      <w:pPr>
        <w:spacing w:before="100" w:beforeAutospacing="1" w:after="100" w:afterAutospacing="1" w:line="240" w:lineRule="auto"/>
        <w:jc w:val="both"/>
        <w:rPr>
          <w:rFonts w:ascii="Times New Roman" w:eastAsia="Times New Roman" w:hAnsi="Times New Roman" w:cs="Times New Roman"/>
          <w:kern w:val="0"/>
          <w14:ligatures w14:val="none"/>
        </w:rPr>
      </w:pPr>
      <w:r w:rsidRPr="009F6831">
        <w:rPr>
          <w:rFonts w:ascii="Times New Roman" w:eastAsia="Times New Roman" w:hAnsi="Times New Roman" w:cs="Times New Roman"/>
          <w:kern w:val="0"/>
          <w14:ligatures w14:val="none"/>
        </w:rPr>
        <w:t>Appeals based on procedural concerns may be submitted to the Dean and Vice Provost for Faculty Affairs. Substantive judgments are not subject to formal appeal, but faculty may submit a written response to be added to their file.</w:t>
      </w:r>
    </w:p>
    <w:p w14:paraId="6EFB2DCE" w14:textId="77777777" w:rsidR="00843E00" w:rsidRDefault="00843E00" w:rsidP="00E706C4">
      <w:pPr>
        <w:spacing w:before="100" w:beforeAutospacing="1" w:after="100" w:afterAutospacing="1" w:line="240" w:lineRule="auto"/>
        <w:jc w:val="both"/>
        <w:rPr>
          <w:rFonts w:ascii="Times New Roman" w:eastAsia="Times New Roman" w:hAnsi="Times New Roman" w:cs="Times New Roman"/>
          <w:kern w:val="0"/>
          <w14:ligatures w14:val="none"/>
        </w:rPr>
      </w:pPr>
    </w:p>
    <w:p w14:paraId="1FDBB399" w14:textId="60CF8714" w:rsidR="00843E00" w:rsidRDefault="00843E00" w:rsidP="00194717">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Contact Office</w:t>
      </w:r>
    </w:p>
    <w:p w14:paraId="3D3A2AC2" w14:textId="06CBF9B5" w:rsidR="00843E00" w:rsidRDefault="00843E00" w:rsidP="00194717">
      <w:pPr>
        <w:spacing w:after="0" w:line="240" w:lineRule="auto"/>
        <w:jc w:val="both"/>
        <w:rPr>
          <w:rFonts w:ascii="Times New Roman" w:eastAsia="Times New Roman" w:hAnsi="Times New Roman" w:cs="Times New Roman"/>
          <w:kern w:val="0"/>
          <w14:ligatures w14:val="none"/>
        </w:rPr>
      </w:pPr>
      <w:r w:rsidRPr="00843E00">
        <w:rPr>
          <w:rFonts w:ascii="Times New Roman" w:eastAsia="Times New Roman" w:hAnsi="Times New Roman" w:cs="Times New Roman"/>
          <w:kern w:val="0"/>
          <w14:ligatures w14:val="none"/>
        </w:rPr>
        <w:t>Department of Economics</w:t>
      </w:r>
    </w:p>
    <w:p w14:paraId="1DA3EB7A" w14:textId="0FB66FF1" w:rsidR="00843E00" w:rsidRPr="00843E00" w:rsidRDefault="001E167D" w:rsidP="0019471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econ@tamu.edu</w:t>
      </w:r>
    </w:p>
    <w:p w14:paraId="19801472" w14:textId="77777777" w:rsidR="00194717" w:rsidRDefault="00194717" w:rsidP="009F6831">
      <w:pPr>
        <w:spacing w:after="0" w:line="240" w:lineRule="auto"/>
        <w:rPr>
          <w:rFonts w:ascii="Times New Roman" w:eastAsia="Times New Roman" w:hAnsi="Times New Roman" w:cs="Times New Roman"/>
          <w:kern w:val="0"/>
          <w14:ligatures w14:val="none"/>
        </w:rPr>
      </w:pPr>
    </w:p>
    <w:p w14:paraId="2BEDF1FF" w14:textId="3E7B412C" w:rsidR="009F6831" w:rsidRPr="009F6831" w:rsidRDefault="00194717" w:rsidP="009F6831">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2EC96987" wp14:editId="5EB7711D">
                <wp:extent cx="5943600" cy="635"/>
                <wp:effectExtent l="0" t="0" r="19050" b="37465"/>
                <wp:docPr id="1751861181" name="Rectangle 2" descr="section separation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EE9C3D" id="Rectangle 2" o:spid="_x0000_s1026" alt="section separation line"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GAJQIAAD0EAAAOAAAAZHJzL2Uyb0RvYy54bWysU8Fu2zAMvQ/YPwi6L07SJGuMOEWRtsOA&#10;bivW9AMUWbaFyaJGKXGyry+luGm63Yb6YJAi9fT4SC6u9q1hO4Vegy34aDDkTFkJpbZ1wZ/Wd58u&#10;OfNB2FIYsKrgB+X51fLjh0XncjWGBkypkBGI9XnnCt6E4PIs87JRrfADcMpSsAJsRSAX66xE0RF6&#10;a7LxcDjLOsDSIUjlPZ3eHIN8mfCrSsnwo6q8CswUnLiF9Mf038R/tlyIvEbhGi17GuI/WLRCW3r0&#10;BHUjgmBb1P9AtVoieKjCQEKbQVVpqVINVM1o+Fc1j41wKtVC4nh3ksm/H6z8vnt0Dxipe3cP8pdn&#10;Fn4C6TTiZK0aYWt17R0J2R/dljo8gLaBWJznIELXKFG+PU4lrA+OWp+S12ofIkJ0Sfuscz4/cYiO&#10;JzZs032Dkq6IbYAk677CNnIkwdg+de9w6h4hMkmH0/nkYjakJkuKzS6mCV/kL1cd+vBFQcuiUXCk&#10;ihK02N37EKmI/CUlvmThThuTxsNY1hV8Ph1P0wUPRpcxmETDerMyyHYiDlj6+nffpLU60Jgb3Rb8&#10;8pQk8qjXrS3TK0Foc7SJibG9NlGOOMw+30B5IGkw9oaKpJ0jowH8w1lH81tw/3srUHFmvlrqwXw0&#10;mcSBT85k+nlMDp5HNucRYSVBFTxwdjRX4bgkW4e6blK7jqpcU0sqnQR7ZdWTpRlNOvb7FJfg3E9Z&#10;r1u/fAYAAP//AwBQSwMEFAAGAAgAAAAhAGkVfoHXAAAAAgEAAA8AAABkcnMvZG93bnJldi54bWxM&#10;j8FOwzAQRO9I/QdrkbhRBxBVG+JUKaLXSrSVoDc3Xuyo8TqK3Sb8PVsucFlpNKPZN8Vy9K24YB+b&#10;QAoephkIpDqYhqyC/W59PwcRkyaj20Co4BsjLMvJTaFzEwZ6x8s2WcElFHOtwKXU5VLG2qHXcRo6&#10;JPa+Qu91YtlbaXo9cLlv5WOWzaTXDfEHpzt8dViftmev4K07bKpnG2X1kdznKayGtdtYpe5ux+oF&#10;RMIx/YXhis/oUDLTMZzJRNEq4CHp97K3eJqxPF5Dsizkf/TyBwAA//8DAFBLAQItABQABgAIAAAA&#10;IQC2gziS/gAAAOEBAAATAAAAAAAAAAAAAAAAAAAAAABbQ29udGVudF9UeXBlc10ueG1sUEsBAi0A&#10;FAAGAAgAAAAhADj9If/WAAAAlAEAAAsAAAAAAAAAAAAAAAAALwEAAF9yZWxzLy5yZWxzUEsBAi0A&#10;FAAGAAgAAAAhAAEs8YAlAgAAPQQAAA4AAAAAAAAAAAAAAAAALgIAAGRycy9lMm9Eb2MueG1sUEsB&#10;Ai0AFAAGAAgAAAAhAGkVfoHXAAAAAgEAAA8AAAAAAAAAAAAAAAAAfwQAAGRycy9kb3ducmV2Lnht&#10;bFBLBQYAAAAABAAEAPMAAACDBQAAAAA=&#10;" filled="f">
                <o:lock v:ext="edit" rotation="t" aspectratio="t" verticies="t" text="t" shapetype="t"/>
                <w10:anchorlock/>
              </v:rect>
            </w:pict>
          </mc:Fallback>
        </mc:AlternateContent>
      </w:r>
    </w:p>
    <w:p w14:paraId="62698F9D" w14:textId="743C18E5" w:rsidR="009F6831" w:rsidRPr="009F6831" w:rsidRDefault="009F6831" w:rsidP="009F6831">
      <w:pPr>
        <w:spacing w:before="100" w:beforeAutospacing="1" w:after="100" w:afterAutospacing="1" w:line="240" w:lineRule="auto"/>
        <w:rPr>
          <w:rFonts w:ascii="Times New Roman" w:eastAsia="Times New Roman" w:hAnsi="Times New Roman" w:cs="Times New Roman"/>
          <w:kern w:val="0"/>
          <w14:ligatures w14:val="none"/>
        </w:rPr>
      </w:pPr>
      <w:r w:rsidRPr="009F6831">
        <w:rPr>
          <w:rFonts w:ascii="Times New Roman" w:eastAsia="Times New Roman" w:hAnsi="Times New Roman" w:cs="Times New Roman"/>
          <w:i/>
          <w:iCs/>
          <w:kern w:val="0"/>
          <w14:ligatures w14:val="none"/>
        </w:rPr>
        <w:t xml:space="preserve">Approved by the Department of Economics: </w:t>
      </w:r>
      <w:r w:rsidR="002A78CA">
        <w:rPr>
          <w:rFonts w:ascii="Times New Roman" w:eastAsia="Times New Roman" w:hAnsi="Times New Roman" w:cs="Times New Roman"/>
          <w:i/>
          <w:iCs/>
          <w:kern w:val="0"/>
          <w14:ligatures w14:val="none"/>
        </w:rPr>
        <w:t>March</w:t>
      </w:r>
      <w:r w:rsidR="002B2101">
        <w:rPr>
          <w:rFonts w:ascii="Times New Roman" w:eastAsia="Times New Roman" w:hAnsi="Times New Roman" w:cs="Times New Roman"/>
          <w:i/>
          <w:iCs/>
          <w:kern w:val="0"/>
          <w14:ligatures w14:val="none"/>
        </w:rPr>
        <w:t xml:space="preserve"> </w:t>
      </w:r>
      <w:r w:rsidR="002A78CA">
        <w:rPr>
          <w:rFonts w:ascii="Times New Roman" w:eastAsia="Times New Roman" w:hAnsi="Times New Roman" w:cs="Times New Roman"/>
          <w:i/>
          <w:iCs/>
          <w:kern w:val="0"/>
          <w14:ligatures w14:val="none"/>
        </w:rPr>
        <w:t>26</w:t>
      </w:r>
      <w:r w:rsidR="002B2101">
        <w:rPr>
          <w:rFonts w:ascii="Times New Roman" w:eastAsia="Times New Roman" w:hAnsi="Times New Roman" w:cs="Times New Roman"/>
          <w:i/>
          <w:iCs/>
          <w:kern w:val="0"/>
          <w14:ligatures w14:val="none"/>
        </w:rPr>
        <w:t>, 202</w:t>
      </w:r>
      <w:r w:rsidR="002A78CA">
        <w:rPr>
          <w:rFonts w:ascii="Times New Roman" w:eastAsia="Times New Roman" w:hAnsi="Times New Roman" w:cs="Times New Roman"/>
          <w:i/>
          <w:iCs/>
          <w:kern w:val="0"/>
          <w14:ligatures w14:val="none"/>
        </w:rPr>
        <w:t>6</w:t>
      </w:r>
      <w:r w:rsidRPr="009F6831">
        <w:rPr>
          <w:rFonts w:ascii="Times New Roman" w:eastAsia="Times New Roman" w:hAnsi="Times New Roman" w:cs="Times New Roman"/>
          <w:kern w:val="0"/>
          <w14:ligatures w14:val="none"/>
        </w:rPr>
        <w:br/>
      </w:r>
      <w:r w:rsidRPr="009F6831">
        <w:rPr>
          <w:rFonts w:ascii="Times New Roman" w:eastAsia="Times New Roman" w:hAnsi="Times New Roman" w:cs="Times New Roman"/>
          <w:i/>
          <w:iCs/>
          <w:kern w:val="0"/>
          <w14:ligatures w14:val="none"/>
        </w:rPr>
        <w:t xml:space="preserve">Approved by the College of Arts and Sciences: </w:t>
      </w:r>
      <w:r w:rsidR="008B649F">
        <w:rPr>
          <w:rFonts w:ascii="Times New Roman" w:eastAsia="Times New Roman" w:hAnsi="Times New Roman" w:cs="Times New Roman"/>
          <w:i/>
          <w:iCs/>
          <w:kern w:val="0"/>
          <w14:ligatures w14:val="none"/>
        </w:rPr>
        <w:t>March 31, 2026</w:t>
      </w:r>
      <w:r w:rsidRPr="009F6831">
        <w:rPr>
          <w:rFonts w:ascii="Times New Roman" w:eastAsia="Times New Roman" w:hAnsi="Times New Roman" w:cs="Times New Roman"/>
          <w:kern w:val="0"/>
          <w14:ligatures w14:val="none"/>
        </w:rPr>
        <w:br/>
      </w:r>
      <w:r w:rsidRPr="009F6831">
        <w:rPr>
          <w:rFonts w:ascii="Times New Roman" w:eastAsia="Times New Roman" w:hAnsi="Times New Roman" w:cs="Times New Roman"/>
          <w:i/>
          <w:iCs/>
          <w:kern w:val="0"/>
          <w14:ligatures w14:val="none"/>
        </w:rPr>
        <w:t xml:space="preserve">Approved by the Office of Faculty Affairs: </w:t>
      </w:r>
      <w:r w:rsidR="00194717" w:rsidRPr="00194717">
        <w:rPr>
          <w:rFonts w:ascii="Times New Roman" w:eastAsia="Times New Roman" w:hAnsi="Times New Roman" w:cs="Times New Roman"/>
          <w:i/>
          <w:iCs/>
          <w:kern w:val="0"/>
          <w14:ligatures w14:val="none"/>
        </w:rPr>
        <w:t>March 31, 2026</w:t>
      </w:r>
    </w:p>
    <w:p w14:paraId="6D559822" w14:textId="77777777" w:rsidR="00F92879" w:rsidRDefault="00F92879"/>
    <w:sectPr w:rsidR="00F9287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AE0B" w14:textId="77777777" w:rsidR="00194717" w:rsidRDefault="00194717" w:rsidP="00194717">
      <w:pPr>
        <w:spacing w:after="0" w:line="240" w:lineRule="auto"/>
      </w:pPr>
      <w:r>
        <w:separator/>
      </w:r>
    </w:p>
  </w:endnote>
  <w:endnote w:type="continuationSeparator" w:id="0">
    <w:p w14:paraId="2C64632D" w14:textId="77777777" w:rsidR="00194717" w:rsidRDefault="00194717" w:rsidP="0019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00347549"/>
      <w:docPartObj>
        <w:docPartGallery w:val="Page Numbers (Bottom of Page)"/>
        <w:docPartUnique/>
      </w:docPartObj>
    </w:sdtPr>
    <w:sdtEndPr>
      <w:rPr>
        <w:noProof/>
      </w:rPr>
    </w:sdtEndPr>
    <w:sdtContent>
      <w:p w14:paraId="6AB498C7" w14:textId="265D0A07" w:rsidR="00194717" w:rsidRPr="00194717" w:rsidRDefault="00194717">
        <w:pPr>
          <w:pStyle w:val="Footer"/>
          <w:jc w:val="center"/>
          <w:rPr>
            <w:sz w:val="20"/>
            <w:szCs w:val="20"/>
          </w:rPr>
        </w:pPr>
        <w:r w:rsidRPr="00194717">
          <w:rPr>
            <w:sz w:val="20"/>
            <w:szCs w:val="20"/>
          </w:rPr>
          <w:fldChar w:fldCharType="begin"/>
        </w:r>
        <w:r w:rsidRPr="00194717">
          <w:rPr>
            <w:sz w:val="20"/>
            <w:szCs w:val="20"/>
          </w:rPr>
          <w:instrText xml:space="preserve"> PAGE   \* MERGEFORMAT </w:instrText>
        </w:r>
        <w:r w:rsidRPr="00194717">
          <w:rPr>
            <w:sz w:val="20"/>
            <w:szCs w:val="20"/>
          </w:rPr>
          <w:fldChar w:fldCharType="separate"/>
        </w:r>
        <w:r w:rsidRPr="00194717">
          <w:rPr>
            <w:noProof/>
            <w:sz w:val="20"/>
            <w:szCs w:val="20"/>
          </w:rPr>
          <w:t>2</w:t>
        </w:r>
        <w:r w:rsidRPr="00194717">
          <w:rPr>
            <w:noProof/>
            <w:sz w:val="20"/>
            <w:szCs w:val="20"/>
          </w:rPr>
          <w:fldChar w:fldCharType="end"/>
        </w:r>
      </w:p>
    </w:sdtContent>
  </w:sdt>
  <w:p w14:paraId="55DC33D8" w14:textId="77777777" w:rsidR="00194717" w:rsidRDefault="0019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C560" w14:textId="77777777" w:rsidR="00194717" w:rsidRDefault="00194717" w:rsidP="00194717">
      <w:pPr>
        <w:spacing w:after="0" w:line="240" w:lineRule="auto"/>
      </w:pPr>
      <w:r>
        <w:separator/>
      </w:r>
    </w:p>
  </w:footnote>
  <w:footnote w:type="continuationSeparator" w:id="0">
    <w:p w14:paraId="08C4A8D3" w14:textId="77777777" w:rsidR="00194717" w:rsidRDefault="00194717" w:rsidP="00194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D00451"/>
    <w:multiLevelType w:val="multilevel"/>
    <w:tmpl w:val="78F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D423F"/>
    <w:multiLevelType w:val="multilevel"/>
    <w:tmpl w:val="3EB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4DCC"/>
    <w:multiLevelType w:val="multilevel"/>
    <w:tmpl w:val="B24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310C4"/>
    <w:multiLevelType w:val="hybridMultilevel"/>
    <w:tmpl w:val="DCA6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05213"/>
    <w:multiLevelType w:val="multilevel"/>
    <w:tmpl w:val="D99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A1CA9"/>
    <w:multiLevelType w:val="multilevel"/>
    <w:tmpl w:val="662AB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A6BC6"/>
    <w:multiLevelType w:val="multilevel"/>
    <w:tmpl w:val="BB9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B5527"/>
    <w:multiLevelType w:val="hybridMultilevel"/>
    <w:tmpl w:val="180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5825"/>
    <w:multiLevelType w:val="hybridMultilevel"/>
    <w:tmpl w:val="8058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95C61"/>
    <w:multiLevelType w:val="hybridMultilevel"/>
    <w:tmpl w:val="61A8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93D24"/>
    <w:multiLevelType w:val="hybridMultilevel"/>
    <w:tmpl w:val="9CB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6216D"/>
    <w:multiLevelType w:val="multilevel"/>
    <w:tmpl w:val="0D5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C6529"/>
    <w:multiLevelType w:val="multilevel"/>
    <w:tmpl w:val="30D4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9598F"/>
    <w:multiLevelType w:val="multilevel"/>
    <w:tmpl w:val="20F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2119F"/>
    <w:multiLevelType w:val="hybridMultilevel"/>
    <w:tmpl w:val="7BCA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31890"/>
    <w:multiLevelType w:val="multilevel"/>
    <w:tmpl w:val="ED8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E7BB3"/>
    <w:multiLevelType w:val="multilevel"/>
    <w:tmpl w:val="C7F6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F61F1"/>
    <w:multiLevelType w:val="multilevel"/>
    <w:tmpl w:val="653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65E09"/>
    <w:multiLevelType w:val="hybridMultilevel"/>
    <w:tmpl w:val="7CB0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24FF9"/>
    <w:multiLevelType w:val="multilevel"/>
    <w:tmpl w:val="B6A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542EE"/>
    <w:multiLevelType w:val="multilevel"/>
    <w:tmpl w:val="E06C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D3F1F"/>
    <w:multiLevelType w:val="hybridMultilevel"/>
    <w:tmpl w:val="725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B4D22"/>
    <w:multiLevelType w:val="multilevel"/>
    <w:tmpl w:val="D31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14AD5"/>
    <w:multiLevelType w:val="multilevel"/>
    <w:tmpl w:val="088E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52B60"/>
    <w:multiLevelType w:val="multilevel"/>
    <w:tmpl w:val="6F74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74A4C"/>
    <w:multiLevelType w:val="multilevel"/>
    <w:tmpl w:val="F8F2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14F39"/>
    <w:multiLevelType w:val="hybridMultilevel"/>
    <w:tmpl w:val="E2EC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E19C1"/>
    <w:multiLevelType w:val="multilevel"/>
    <w:tmpl w:val="49D83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9C337E"/>
    <w:multiLevelType w:val="multilevel"/>
    <w:tmpl w:val="46B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925C4"/>
    <w:multiLevelType w:val="multilevel"/>
    <w:tmpl w:val="F280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0052DE"/>
    <w:multiLevelType w:val="hybridMultilevel"/>
    <w:tmpl w:val="CC18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06B5E"/>
    <w:multiLevelType w:val="multilevel"/>
    <w:tmpl w:val="92BE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1201E"/>
    <w:multiLevelType w:val="hybridMultilevel"/>
    <w:tmpl w:val="CE64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E20D7"/>
    <w:multiLevelType w:val="multilevel"/>
    <w:tmpl w:val="FD92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47223"/>
    <w:multiLevelType w:val="multilevel"/>
    <w:tmpl w:val="FBA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1791A"/>
    <w:multiLevelType w:val="hybridMultilevel"/>
    <w:tmpl w:val="46827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269F6"/>
    <w:multiLevelType w:val="multilevel"/>
    <w:tmpl w:val="A40E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1616C"/>
    <w:multiLevelType w:val="multilevel"/>
    <w:tmpl w:val="773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22EC7"/>
    <w:multiLevelType w:val="multilevel"/>
    <w:tmpl w:val="736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0010F"/>
    <w:multiLevelType w:val="multilevel"/>
    <w:tmpl w:val="81C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223D4"/>
    <w:multiLevelType w:val="multilevel"/>
    <w:tmpl w:val="864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D051C"/>
    <w:multiLevelType w:val="multilevel"/>
    <w:tmpl w:val="6FD4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02DF3"/>
    <w:multiLevelType w:val="hybridMultilevel"/>
    <w:tmpl w:val="76F89B14"/>
    <w:lvl w:ilvl="0" w:tplc="04090001">
      <w:start w:val="1"/>
      <w:numFmt w:val="bullet"/>
      <w:lvlText w:val=""/>
      <w:lvlJc w:val="left"/>
      <w:pPr>
        <w:ind w:left="720" w:hanging="360"/>
      </w:pPr>
      <w:rPr>
        <w:rFonts w:ascii="Symbol" w:hAnsi="Symbol" w:hint="default"/>
      </w:rPr>
    </w:lvl>
    <w:lvl w:ilvl="1" w:tplc="EA9608E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16FDF"/>
    <w:multiLevelType w:val="multilevel"/>
    <w:tmpl w:val="0640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635495">
    <w:abstractNumId w:val="27"/>
  </w:num>
  <w:num w:numId="2" w16cid:durableId="546376895">
    <w:abstractNumId w:val="41"/>
  </w:num>
  <w:num w:numId="3" w16cid:durableId="487018390">
    <w:abstractNumId w:val="19"/>
  </w:num>
  <w:num w:numId="4" w16cid:durableId="54087845">
    <w:abstractNumId w:val="34"/>
  </w:num>
  <w:num w:numId="5" w16cid:durableId="927930621">
    <w:abstractNumId w:val="1"/>
  </w:num>
  <w:num w:numId="6" w16cid:durableId="2061436102">
    <w:abstractNumId w:val="40"/>
  </w:num>
  <w:num w:numId="7" w16cid:durableId="1550610499">
    <w:abstractNumId w:val="20"/>
  </w:num>
  <w:num w:numId="8" w16cid:durableId="1841004073">
    <w:abstractNumId w:val="6"/>
  </w:num>
  <w:num w:numId="9" w16cid:durableId="1014957262">
    <w:abstractNumId w:val="24"/>
  </w:num>
  <w:num w:numId="10" w16cid:durableId="1218281122">
    <w:abstractNumId w:val="36"/>
  </w:num>
  <w:num w:numId="11" w16cid:durableId="340355401">
    <w:abstractNumId w:val="31"/>
  </w:num>
  <w:num w:numId="12" w16cid:durableId="354305937">
    <w:abstractNumId w:val="23"/>
  </w:num>
  <w:num w:numId="13" w16cid:durableId="831457202">
    <w:abstractNumId w:val="22"/>
  </w:num>
  <w:num w:numId="14" w16cid:durableId="2013217267">
    <w:abstractNumId w:val="33"/>
  </w:num>
  <w:num w:numId="15" w16cid:durableId="65929930">
    <w:abstractNumId w:val="13"/>
  </w:num>
  <w:num w:numId="16" w16cid:durableId="1415201435">
    <w:abstractNumId w:val="15"/>
  </w:num>
  <w:num w:numId="17" w16cid:durableId="1911503598">
    <w:abstractNumId w:val="0"/>
  </w:num>
  <w:num w:numId="18" w16cid:durableId="1296184412">
    <w:abstractNumId w:val="43"/>
  </w:num>
  <w:num w:numId="19" w16cid:durableId="463349331">
    <w:abstractNumId w:val="25"/>
  </w:num>
  <w:num w:numId="20" w16cid:durableId="1243100221">
    <w:abstractNumId w:val="2"/>
  </w:num>
  <w:num w:numId="21" w16cid:durableId="1150243641">
    <w:abstractNumId w:val="17"/>
  </w:num>
  <w:num w:numId="22" w16cid:durableId="1616475498">
    <w:abstractNumId w:val="37"/>
  </w:num>
  <w:num w:numId="23" w16cid:durableId="147483223">
    <w:abstractNumId w:val="12"/>
  </w:num>
  <w:num w:numId="24" w16cid:durableId="579101062">
    <w:abstractNumId w:val="28"/>
  </w:num>
  <w:num w:numId="25" w16cid:durableId="2102800755">
    <w:abstractNumId w:val="11"/>
  </w:num>
  <w:num w:numId="26" w16cid:durableId="1565482583">
    <w:abstractNumId w:val="16"/>
  </w:num>
  <w:num w:numId="27" w16cid:durableId="1854493697">
    <w:abstractNumId w:val="39"/>
  </w:num>
  <w:num w:numId="28" w16cid:durableId="1788616913">
    <w:abstractNumId w:val="4"/>
  </w:num>
  <w:num w:numId="29" w16cid:durableId="594827976">
    <w:abstractNumId w:val="5"/>
  </w:num>
  <w:num w:numId="30" w16cid:durableId="2084528183">
    <w:abstractNumId w:val="38"/>
  </w:num>
  <w:num w:numId="31" w16cid:durableId="450244836">
    <w:abstractNumId w:val="32"/>
  </w:num>
  <w:num w:numId="32" w16cid:durableId="29763813">
    <w:abstractNumId w:val="3"/>
  </w:num>
  <w:num w:numId="33" w16cid:durableId="1754281068">
    <w:abstractNumId w:val="26"/>
  </w:num>
  <w:num w:numId="34" w16cid:durableId="366415793">
    <w:abstractNumId w:val="9"/>
  </w:num>
  <w:num w:numId="35" w16cid:durableId="1966543636">
    <w:abstractNumId w:val="7"/>
  </w:num>
  <w:num w:numId="36" w16cid:durableId="1973051314">
    <w:abstractNumId w:val="42"/>
  </w:num>
  <w:num w:numId="37" w16cid:durableId="2060788480">
    <w:abstractNumId w:val="30"/>
  </w:num>
  <w:num w:numId="38" w16cid:durableId="259681359">
    <w:abstractNumId w:val="35"/>
  </w:num>
  <w:num w:numId="39" w16cid:durableId="889851254">
    <w:abstractNumId w:val="10"/>
  </w:num>
  <w:num w:numId="40" w16cid:durableId="1312637727">
    <w:abstractNumId w:val="14"/>
  </w:num>
  <w:num w:numId="41" w16cid:durableId="1843275562">
    <w:abstractNumId w:val="18"/>
  </w:num>
  <w:num w:numId="42" w16cid:durableId="821316293">
    <w:abstractNumId w:val="29"/>
  </w:num>
  <w:num w:numId="43" w16cid:durableId="1171480586">
    <w:abstractNumId w:val="8"/>
  </w:num>
  <w:num w:numId="44" w16cid:durableId="481042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31"/>
    <w:rsid w:val="00007D67"/>
    <w:rsid w:val="00024B07"/>
    <w:rsid w:val="000B05D5"/>
    <w:rsid w:val="000C0666"/>
    <w:rsid w:val="000C27B5"/>
    <w:rsid w:val="000C458F"/>
    <w:rsid w:val="000E3798"/>
    <w:rsid w:val="000E7448"/>
    <w:rsid w:val="000F7678"/>
    <w:rsid w:val="001000D2"/>
    <w:rsid w:val="00105390"/>
    <w:rsid w:val="00116DF0"/>
    <w:rsid w:val="00121506"/>
    <w:rsid w:val="00182707"/>
    <w:rsid w:val="00190DE6"/>
    <w:rsid w:val="00194717"/>
    <w:rsid w:val="00194C40"/>
    <w:rsid w:val="001E167D"/>
    <w:rsid w:val="001E3F43"/>
    <w:rsid w:val="001F1979"/>
    <w:rsid w:val="001F5879"/>
    <w:rsid w:val="00253DF1"/>
    <w:rsid w:val="00255525"/>
    <w:rsid w:val="002570E9"/>
    <w:rsid w:val="00290F6B"/>
    <w:rsid w:val="002A1030"/>
    <w:rsid w:val="002A334C"/>
    <w:rsid w:val="002A78CA"/>
    <w:rsid w:val="002B2101"/>
    <w:rsid w:val="002B5B33"/>
    <w:rsid w:val="002F289D"/>
    <w:rsid w:val="002F46B1"/>
    <w:rsid w:val="002F639B"/>
    <w:rsid w:val="0030513D"/>
    <w:rsid w:val="003264CE"/>
    <w:rsid w:val="003357A1"/>
    <w:rsid w:val="00351DFB"/>
    <w:rsid w:val="00394E26"/>
    <w:rsid w:val="003D1C86"/>
    <w:rsid w:val="003F3C59"/>
    <w:rsid w:val="00416693"/>
    <w:rsid w:val="004174E7"/>
    <w:rsid w:val="0044035A"/>
    <w:rsid w:val="004624ED"/>
    <w:rsid w:val="00481621"/>
    <w:rsid w:val="00483E40"/>
    <w:rsid w:val="00494543"/>
    <w:rsid w:val="00497DC1"/>
    <w:rsid w:val="004B2E9F"/>
    <w:rsid w:val="004B3054"/>
    <w:rsid w:val="004C2C55"/>
    <w:rsid w:val="004E29DD"/>
    <w:rsid w:val="005076BC"/>
    <w:rsid w:val="00512520"/>
    <w:rsid w:val="005445DE"/>
    <w:rsid w:val="005C748F"/>
    <w:rsid w:val="005E6F9D"/>
    <w:rsid w:val="00600F3B"/>
    <w:rsid w:val="00610EDD"/>
    <w:rsid w:val="0063146E"/>
    <w:rsid w:val="006378F0"/>
    <w:rsid w:val="006427A8"/>
    <w:rsid w:val="00651106"/>
    <w:rsid w:val="006A52C8"/>
    <w:rsid w:val="006A7E83"/>
    <w:rsid w:val="006B365C"/>
    <w:rsid w:val="006D6D8C"/>
    <w:rsid w:val="006F02C0"/>
    <w:rsid w:val="0071046B"/>
    <w:rsid w:val="0071459C"/>
    <w:rsid w:val="00720B43"/>
    <w:rsid w:val="007357C9"/>
    <w:rsid w:val="0076375E"/>
    <w:rsid w:val="007642C2"/>
    <w:rsid w:val="00781BF2"/>
    <w:rsid w:val="007C4FF4"/>
    <w:rsid w:val="007C7EDF"/>
    <w:rsid w:val="007D1C79"/>
    <w:rsid w:val="00806325"/>
    <w:rsid w:val="00807290"/>
    <w:rsid w:val="00811831"/>
    <w:rsid w:val="00830057"/>
    <w:rsid w:val="00834256"/>
    <w:rsid w:val="00843E00"/>
    <w:rsid w:val="00860490"/>
    <w:rsid w:val="00860B25"/>
    <w:rsid w:val="00887118"/>
    <w:rsid w:val="00887528"/>
    <w:rsid w:val="00891C5F"/>
    <w:rsid w:val="00896AD3"/>
    <w:rsid w:val="008B649F"/>
    <w:rsid w:val="008D1D1A"/>
    <w:rsid w:val="00903725"/>
    <w:rsid w:val="00903A6A"/>
    <w:rsid w:val="00914EC8"/>
    <w:rsid w:val="009269B8"/>
    <w:rsid w:val="00927B7B"/>
    <w:rsid w:val="00930DC5"/>
    <w:rsid w:val="00942942"/>
    <w:rsid w:val="0095112F"/>
    <w:rsid w:val="009511E7"/>
    <w:rsid w:val="00960D76"/>
    <w:rsid w:val="00962334"/>
    <w:rsid w:val="00965103"/>
    <w:rsid w:val="00975D1D"/>
    <w:rsid w:val="00980643"/>
    <w:rsid w:val="00980DA0"/>
    <w:rsid w:val="009A211E"/>
    <w:rsid w:val="009D0A6A"/>
    <w:rsid w:val="009E7CCB"/>
    <w:rsid w:val="009F3B74"/>
    <w:rsid w:val="009F6831"/>
    <w:rsid w:val="00A13CE4"/>
    <w:rsid w:val="00A175BC"/>
    <w:rsid w:val="00A2266A"/>
    <w:rsid w:val="00A239F6"/>
    <w:rsid w:val="00A23F8A"/>
    <w:rsid w:val="00A34BB0"/>
    <w:rsid w:val="00A62F64"/>
    <w:rsid w:val="00A76041"/>
    <w:rsid w:val="00AA2111"/>
    <w:rsid w:val="00AB1380"/>
    <w:rsid w:val="00AC0CF0"/>
    <w:rsid w:val="00B11C32"/>
    <w:rsid w:val="00B34CA0"/>
    <w:rsid w:val="00B40542"/>
    <w:rsid w:val="00B835FE"/>
    <w:rsid w:val="00B876F8"/>
    <w:rsid w:val="00BA19D3"/>
    <w:rsid w:val="00BA7D73"/>
    <w:rsid w:val="00BB761E"/>
    <w:rsid w:val="00BC12D6"/>
    <w:rsid w:val="00BC2FB9"/>
    <w:rsid w:val="00BC573C"/>
    <w:rsid w:val="00BC7BC7"/>
    <w:rsid w:val="00BD2064"/>
    <w:rsid w:val="00BE6369"/>
    <w:rsid w:val="00BF0339"/>
    <w:rsid w:val="00C07C0E"/>
    <w:rsid w:val="00C27346"/>
    <w:rsid w:val="00C30FFE"/>
    <w:rsid w:val="00C34FA5"/>
    <w:rsid w:val="00C37325"/>
    <w:rsid w:val="00C70A47"/>
    <w:rsid w:val="00C85282"/>
    <w:rsid w:val="00CA69AB"/>
    <w:rsid w:val="00CC414C"/>
    <w:rsid w:val="00D40102"/>
    <w:rsid w:val="00D4437E"/>
    <w:rsid w:val="00D74293"/>
    <w:rsid w:val="00D83A34"/>
    <w:rsid w:val="00D95125"/>
    <w:rsid w:val="00E04D0E"/>
    <w:rsid w:val="00E27A57"/>
    <w:rsid w:val="00E37B0A"/>
    <w:rsid w:val="00E43DAD"/>
    <w:rsid w:val="00E706C4"/>
    <w:rsid w:val="00E70ED8"/>
    <w:rsid w:val="00E85D6A"/>
    <w:rsid w:val="00E92EFD"/>
    <w:rsid w:val="00EB574A"/>
    <w:rsid w:val="00EC185A"/>
    <w:rsid w:val="00F066F5"/>
    <w:rsid w:val="00F62DB2"/>
    <w:rsid w:val="00F700E7"/>
    <w:rsid w:val="00F92879"/>
    <w:rsid w:val="00FB238F"/>
    <w:rsid w:val="00FD4C6D"/>
    <w:rsid w:val="00FF38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C8189F1"/>
  <w15:chartTrackingRefBased/>
  <w15:docId w15:val="{83DAF599-6745-4301-9288-4F34B9A1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D8"/>
  </w:style>
  <w:style w:type="paragraph" w:styleId="Heading1">
    <w:name w:val="heading 1"/>
    <w:basedOn w:val="Normal"/>
    <w:next w:val="Normal"/>
    <w:link w:val="Heading1Char"/>
    <w:uiPriority w:val="9"/>
    <w:qFormat/>
    <w:rsid w:val="009F6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6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6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6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F6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6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6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6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F6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831"/>
    <w:rPr>
      <w:rFonts w:eastAsiaTheme="majorEastAsia" w:cstheme="majorBidi"/>
      <w:color w:val="272727" w:themeColor="text1" w:themeTint="D8"/>
    </w:rPr>
  </w:style>
  <w:style w:type="paragraph" w:styleId="Title">
    <w:name w:val="Title"/>
    <w:basedOn w:val="Normal"/>
    <w:next w:val="Normal"/>
    <w:link w:val="TitleChar"/>
    <w:uiPriority w:val="10"/>
    <w:qFormat/>
    <w:rsid w:val="009F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831"/>
    <w:pPr>
      <w:spacing w:before="160"/>
      <w:jc w:val="center"/>
    </w:pPr>
    <w:rPr>
      <w:i/>
      <w:iCs/>
      <w:color w:val="404040" w:themeColor="text1" w:themeTint="BF"/>
    </w:rPr>
  </w:style>
  <w:style w:type="character" w:customStyle="1" w:styleId="QuoteChar">
    <w:name w:val="Quote Char"/>
    <w:basedOn w:val="DefaultParagraphFont"/>
    <w:link w:val="Quote"/>
    <w:uiPriority w:val="29"/>
    <w:rsid w:val="009F6831"/>
    <w:rPr>
      <w:i/>
      <w:iCs/>
      <w:color w:val="404040" w:themeColor="text1" w:themeTint="BF"/>
    </w:rPr>
  </w:style>
  <w:style w:type="paragraph" w:styleId="ListParagraph">
    <w:name w:val="List Paragraph"/>
    <w:basedOn w:val="Normal"/>
    <w:uiPriority w:val="34"/>
    <w:qFormat/>
    <w:rsid w:val="009F6831"/>
    <w:pPr>
      <w:ind w:left="720"/>
      <w:contextualSpacing/>
    </w:pPr>
  </w:style>
  <w:style w:type="character" w:styleId="IntenseEmphasis">
    <w:name w:val="Intense Emphasis"/>
    <w:basedOn w:val="DefaultParagraphFont"/>
    <w:uiPriority w:val="21"/>
    <w:qFormat/>
    <w:rsid w:val="009F6831"/>
    <w:rPr>
      <w:i/>
      <w:iCs/>
      <w:color w:val="0F4761" w:themeColor="accent1" w:themeShade="BF"/>
    </w:rPr>
  </w:style>
  <w:style w:type="paragraph" w:styleId="IntenseQuote">
    <w:name w:val="Intense Quote"/>
    <w:basedOn w:val="Normal"/>
    <w:next w:val="Normal"/>
    <w:link w:val="IntenseQuoteChar"/>
    <w:uiPriority w:val="30"/>
    <w:qFormat/>
    <w:rsid w:val="009F6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831"/>
    <w:rPr>
      <w:i/>
      <w:iCs/>
      <w:color w:val="0F4761" w:themeColor="accent1" w:themeShade="BF"/>
    </w:rPr>
  </w:style>
  <w:style w:type="character" w:styleId="IntenseReference">
    <w:name w:val="Intense Reference"/>
    <w:basedOn w:val="DefaultParagraphFont"/>
    <w:uiPriority w:val="32"/>
    <w:qFormat/>
    <w:rsid w:val="009F6831"/>
    <w:rPr>
      <w:b/>
      <w:bCs/>
      <w:smallCaps/>
      <w:color w:val="0F4761" w:themeColor="accent1" w:themeShade="BF"/>
      <w:spacing w:val="5"/>
    </w:rPr>
  </w:style>
  <w:style w:type="character" w:styleId="Hyperlink">
    <w:name w:val="Hyperlink"/>
    <w:basedOn w:val="DefaultParagraphFont"/>
    <w:uiPriority w:val="99"/>
    <w:unhideWhenUsed/>
    <w:rsid w:val="00600F3B"/>
    <w:rPr>
      <w:color w:val="467886" w:themeColor="hyperlink"/>
      <w:u w:val="single"/>
    </w:rPr>
  </w:style>
  <w:style w:type="character" w:styleId="UnresolvedMention">
    <w:name w:val="Unresolved Mention"/>
    <w:basedOn w:val="DefaultParagraphFont"/>
    <w:uiPriority w:val="99"/>
    <w:semiHidden/>
    <w:unhideWhenUsed/>
    <w:rsid w:val="00600F3B"/>
    <w:rPr>
      <w:color w:val="605E5C"/>
      <w:shd w:val="clear" w:color="auto" w:fill="E1DFDD"/>
    </w:rPr>
  </w:style>
  <w:style w:type="character" w:styleId="CommentReference">
    <w:name w:val="annotation reference"/>
    <w:basedOn w:val="DefaultParagraphFont"/>
    <w:uiPriority w:val="99"/>
    <w:semiHidden/>
    <w:unhideWhenUsed/>
    <w:rsid w:val="0071046B"/>
    <w:rPr>
      <w:sz w:val="16"/>
      <w:szCs w:val="16"/>
    </w:rPr>
  </w:style>
  <w:style w:type="paragraph" w:styleId="CommentText">
    <w:name w:val="annotation text"/>
    <w:basedOn w:val="Normal"/>
    <w:link w:val="CommentTextChar"/>
    <w:uiPriority w:val="99"/>
    <w:unhideWhenUsed/>
    <w:rsid w:val="0071046B"/>
    <w:pPr>
      <w:spacing w:line="240" w:lineRule="auto"/>
    </w:pPr>
    <w:rPr>
      <w:sz w:val="20"/>
      <w:szCs w:val="20"/>
    </w:rPr>
  </w:style>
  <w:style w:type="character" w:customStyle="1" w:styleId="CommentTextChar">
    <w:name w:val="Comment Text Char"/>
    <w:basedOn w:val="DefaultParagraphFont"/>
    <w:link w:val="CommentText"/>
    <w:uiPriority w:val="99"/>
    <w:rsid w:val="0071046B"/>
    <w:rPr>
      <w:sz w:val="20"/>
      <w:szCs w:val="20"/>
    </w:rPr>
  </w:style>
  <w:style w:type="paragraph" w:styleId="CommentSubject">
    <w:name w:val="annotation subject"/>
    <w:basedOn w:val="CommentText"/>
    <w:next w:val="CommentText"/>
    <w:link w:val="CommentSubjectChar"/>
    <w:uiPriority w:val="99"/>
    <w:semiHidden/>
    <w:unhideWhenUsed/>
    <w:rsid w:val="0071046B"/>
    <w:rPr>
      <w:b/>
      <w:bCs/>
    </w:rPr>
  </w:style>
  <w:style w:type="character" w:customStyle="1" w:styleId="CommentSubjectChar">
    <w:name w:val="Comment Subject Char"/>
    <w:basedOn w:val="CommentTextChar"/>
    <w:link w:val="CommentSubject"/>
    <w:uiPriority w:val="99"/>
    <w:semiHidden/>
    <w:rsid w:val="0071046B"/>
    <w:rPr>
      <w:b/>
      <w:bCs/>
      <w:sz w:val="20"/>
      <w:szCs w:val="20"/>
    </w:rPr>
  </w:style>
  <w:style w:type="paragraph" w:styleId="Revision">
    <w:name w:val="Revision"/>
    <w:hidden/>
    <w:uiPriority w:val="99"/>
    <w:semiHidden/>
    <w:rsid w:val="00E04D0E"/>
    <w:pPr>
      <w:spacing w:after="0" w:line="240" w:lineRule="auto"/>
    </w:pPr>
  </w:style>
  <w:style w:type="character" w:styleId="FollowedHyperlink">
    <w:name w:val="FollowedHyperlink"/>
    <w:basedOn w:val="DefaultParagraphFont"/>
    <w:uiPriority w:val="99"/>
    <w:semiHidden/>
    <w:unhideWhenUsed/>
    <w:rsid w:val="006427A8"/>
    <w:rPr>
      <w:color w:val="96607D" w:themeColor="followedHyperlink"/>
      <w:u w:val="single"/>
    </w:rPr>
  </w:style>
  <w:style w:type="table" w:customStyle="1" w:styleId="3">
    <w:name w:val="3"/>
    <w:basedOn w:val="TableNormal"/>
    <w:rsid w:val="00610EDD"/>
    <w:pPr>
      <w:spacing w:after="0" w:line="240" w:lineRule="auto"/>
    </w:pPr>
    <w:rPr>
      <w:rFonts w:ascii="Calibri" w:eastAsia="Calibri" w:hAnsi="Calibri" w:cs="Calibri"/>
      <w:kern w:val="0"/>
      <w:sz w:val="22"/>
      <w:szCs w:val="22"/>
      <w14:ligatures w14:val="none"/>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610EDD"/>
    <w:pPr>
      <w:widowControl w:val="0"/>
      <w:autoSpaceDE w:val="0"/>
      <w:autoSpaceDN w:val="0"/>
      <w:spacing w:before="37" w:after="0" w:line="240" w:lineRule="auto"/>
      <w:ind w:left="360" w:right="357"/>
      <w:jc w:val="both"/>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610EDD"/>
    <w:rPr>
      <w:rFonts w:ascii="Book Antiqua" w:eastAsia="Book Antiqua" w:hAnsi="Book Antiqua" w:cs="Book Antiqua"/>
      <w:kern w:val="0"/>
      <w14:ligatures w14:val="none"/>
    </w:rPr>
  </w:style>
  <w:style w:type="paragraph" w:customStyle="1" w:styleId="TableParagraph">
    <w:name w:val="Table Paragraph"/>
    <w:basedOn w:val="Normal"/>
    <w:uiPriority w:val="1"/>
    <w:qFormat/>
    <w:rsid w:val="00610EDD"/>
    <w:pPr>
      <w:widowControl w:val="0"/>
      <w:autoSpaceDE w:val="0"/>
      <w:autoSpaceDN w:val="0"/>
      <w:spacing w:before="177" w:after="0" w:line="240" w:lineRule="auto"/>
      <w:ind w:left="110"/>
    </w:pPr>
    <w:rPr>
      <w:rFonts w:ascii="Palatino Linotype" w:eastAsia="Palatino Linotype" w:hAnsi="Palatino Linotype" w:cs="Palatino Linotype"/>
      <w:kern w:val="0"/>
      <w:sz w:val="22"/>
      <w:szCs w:val="22"/>
      <w14:ligatures w14:val="none"/>
    </w:rPr>
  </w:style>
  <w:style w:type="paragraph" w:styleId="Header">
    <w:name w:val="header"/>
    <w:basedOn w:val="Normal"/>
    <w:link w:val="HeaderChar"/>
    <w:uiPriority w:val="99"/>
    <w:unhideWhenUsed/>
    <w:rsid w:val="00194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717"/>
  </w:style>
  <w:style w:type="paragraph" w:styleId="Footer">
    <w:name w:val="footer"/>
    <w:basedOn w:val="Normal"/>
    <w:link w:val="FooterChar"/>
    <w:uiPriority w:val="99"/>
    <w:unhideWhenUsed/>
    <w:rsid w:val="00194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09844">
      <w:bodyDiv w:val="1"/>
      <w:marLeft w:val="0"/>
      <w:marRight w:val="0"/>
      <w:marTop w:val="0"/>
      <w:marBottom w:val="0"/>
      <w:divBdr>
        <w:top w:val="none" w:sz="0" w:space="0" w:color="auto"/>
        <w:left w:val="none" w:sz="0" w:space="0" w:color="auto"/>
        <w:bottom w:val="none" w:sz="0" w:space="0" w:color="auto"/>
        <w:right w:val="none" w:sz="0" w:space="0" w:color="auto"/>
      </w:divBdr>
      <w:divsChild>
        <w:div w:id="1973560738">
          <w:marLeft w:val="0"/>
          <w:marRight w:val="0"/>
          <w:marTop w:val="0"/>
          <w:marBottom w:val="0"/>
          <w:divBdr>
            <w:top w:val="none" w:sz="0" w:space="0" w:color="auto"/>
            <w:left w:val="none" w:sz="0" w:space="0" w:color="auto"/>
            <w:bottom w:val="none" w:sz="0" w:space="0" w:color="auto"/>
            <w:right w:val="none" w:sz="0" w:space="0" w:color="auto"/>
          </w:divBdr>
        </w:div>
        <w:div w:id="302079204">
          <w:marLeft w:val="0"/>
          <w:marRight w:val="0"/>
          <w:marTop w:val="0"/>
          <w:marBottom w:val="0"/>
          <w:divBdr>
            <w:top w:val="none" w:sz="0" w:space="0" w:color="auto"/>
            <w:left w:val="none" w:sz="0" w:space="0" w:color="auto"/>
            <w:bottom w:val="none" w:sz="0" w:space="0" w:color="auto"/>
            <w:right w:val="none" w:sz="0" w:space="0" w:color="auto"/>
          </w:divBdr>
        </w:div>
        <w:div w:id="1054504081">
          <w:marLeft w:val="0"/>
          <w:marRight w:val="0"/>
          <w:marTop w:val="0"/>
          <w:marBottom w:val="0"/>
          <w:divBdr>
            <w:top w:val="none" w:sz="0" w:space="0" w:color="auto"/>
            <w:left w:val="none" w:sz="0" w:space="0" w:color="auto"/>
            <w:bottom w:val="none" w:sz="0" w:space="0" w:color="auto"/>
            <w:right w:val="none" w:sz="0" w:space="0" w:color="auto"/>
          </w:divBdr>
        </w:div>
        <w:div w:id="1225336397">
          <w:marLeft w:val="0"/>
          <w:marRight w:val="0"/>
          <w:marTop w:val="0"/>
          <w:marBottom w:val="0"/>
          <w:divBdr>
            <w:top w:val="none" w:sz="0" w:space="0" w:color="auto"/>
            <w:left w:val="none" w:sz="0" w:space="0" w:color="auto"/>
            <w:bottom w:val="none" w:sz="0" w:space="0" w:color="auto"/>
            <w:right w:val="none" w:sz="0" w:space="0" w:color="auto"/>
          </w:divBdr>
        </w:div>
        <w:div w:id="952445370">
          <w:marLeft w:val="0"/>
          <w:marRight w:val="0"/>
          <w:marTop w:val="0"/>
          <w:marBottom w:val="0"/>
          <w:divBdr>
            <w:top w:val="none" w:sz="0" w:space="0" w:color="auto"/>
            <w:left w:val="none" w:sz="0" w:space="0" w:color="auto"/>
            <w:bottom w:val="none" w:sz="0" w:space="0" w:color="auto"/>
            <w:right w:val="none" w:sz="0" w:space="0" w:color="auto"/>
          </w:divBdr>
        </w:div>
        <w:div w:id="1290940340">
          <w:marLeft w:val="0"/>
          <w:marRight w:val="0"/>
          <w:marTop w:val="0"/>
          <w:marBottom w:val="0"/>
          <w:divBdr>
            <w:top w:val="none" w:sz="0" w:space="0" w:color="auto"/>
            <w:left w:val="none" w:sz="0" w:space="0" w:color="auto"/>
            <w:bottom w:val="none" w:sz="0" w:space="0" w:color="auto"/>
            <w:right w:val="none" w:sz="0" w:space="0" w:color="auto"/>
          </w:divBdr>
        </w:div>
        <w:div w:id="1203513508">
          <w:marLeft w:val="0"/>
          <w:marRight w:val="0"/>
          <w:marTop w:val="0"/>
          <w:marBottom w:val="0"/>
          <w:divBdr>
            <w:top w:val="none" w:sz="0" w:space="0" w:color="auto"/>
            <w:left w:val="none" w:sz="0" w:space="0" w:color="auto"/>
            <w:bottom w:val="none" w:sz="0" w:space="0" w:color="auto"/>
            <w:right w:val="none" w:sz="0" w:space="0" w:color="auto"/>
          </w:divBdr>
        </w:div>
        <w:div w:id="1991668371">
          <w:marLeft w:val="0"/>
          <w:marRight w:val="0"/>
          <w:marTop w:val="0"/>
          <w:marBottom w:val="0"/>
          <w:divBdr>
            <w:top w:val="none" w:sz="0" w:space="0" w:color="auto"/>
            <w:left w:val="none" w:sz="0" w:space="0" w:color="auto"/>
            <w:bottom w:val="none" w:sz="0" w:space="0" w:color="auto"/>
            <w:right w:val="none" w:sz="0" w:space="0" w:color="auto"/>
          </w:divBdr>
        </w:div>
        <w:div w:id="206205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es-saps.tamu.edu/PDFs/12.01.99.M1.pdf" TargetMode="External"/><Relationship Id="rId13" Type="http://schemas.openxmlformats.org/officeDocument/2006/relationships/hyperlink" Target="https://facultyaffairs.tamu.edu/evaluation-development/promotion-tenure.html" TargetMode="External"/><Relationship Id="rId18" Type="http://schemas.openxmlformats.org/officeDocument/2006/relationships/hyperlink" Target="https://www.google.com/url?sa=t&amp;source=web&amp;rchttps://rules-saps.tamu.edu/PDFs/12.06.99.M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ies.tamus.edu/12-01-01.pdf" TargetMode="External"/><Relationship Id="rId12" Type="http://schemas.openxmlformats.org/officeDocument/2006/relationships/hyperlink" Target="https://facultyaffairs.tamu.edu/evaluation-development/mid-term-review.html" TargetMode="External"/><Relationship Id="rId17" Type="http://schemas.openxmlformats.org/officeDocument/2006/relationships/hyperlink" Target="https://rules-saps.tamu.edu/PDFs/12.01.99.M1.pdf" TargetMode="External"/><Relationship Id="rId2" Type="http://schemas.openxmlformats.org/officeDocument/2006/relationships/styles" Target="styles.xml"/><Relationship Id="rId16" Type="http://schemas.openxmlformats.org/officeDocument/2006/relationships/hyperlink" Target="https://facultyaffairs.tamu.edu/evaluation-development/promotion-tenur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affairs.tamu.edu/evaluation-development/annual-evaluation-and-mid-term-review.html" TargetMode="External"/><Relationship Id="rId5" Type="http://schemas.openxmlformats.org/officeDocument/2006/relationships/footnotes" Target="footnotes.xml"/><Relationship Id="rId15" Type="http://schemas.openxmlformats.org/officeDocument/2006/relationships/hyperlink" Target="https://rules-saps.tamu.edu/PDFs/12.01.99.M1.pdf" TargetMode="External"/><Relationship Id="rId10" Type="http://schemas.openxmlformats.org/officeDocument/2006/relationships/hyperlink" Target="https://policies.tamus.edu/12-06.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les-saps.tamu.edu/PDFs/12.06.99.M1.pdf" TargetMode="External"/><Relationship Id="rId14" Type="http://schemas.openxmlformats.org/officeDocument/2006/relationships/hyperlink" Target="https://rules-saps.tamu.edu/PDFs/12.01.99.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3604</Words>
  <Characters>23396</Characters>
  <Application>Microsoft Office Word</Application>
  <DocSecurity>4</DocSecurity>
  <Lines>531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Dennis W</dc:creator>
  <cp:keywords/>
  <dc:description/>
  <cp:lastModifiedBy>Beladi, Kathy A</cp:lastModifiedBy>
  <cp:revision>2</cp:revision>
  <dcterms:created xsi:type="dcterms:W3CDTF">2026-04-01T17:44:00Z</dcterms:created>
  <dcterms:modified xsi:type="dcterms:W3CDTF">2026-04-01T17:44:00Z</dcterms:modified>
</cp:coreProperties>
</file>